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0"/>
        <w:gridCol w:w="283"/>
        <w:gridCol w:w="6379"/>
      </w:tblGrid>
      <w:tr w:rsidR="00C575D1" w14:paraId="58458733" w14:textId="77777777" w:rsidTr="00BF3B81">
        <w:trPr>
          <w:trHeight w:val="1135"/>
        </w:trPr>
        <w:tc>
          <w:tcPr>
            <w:tcW w:w="9072" w:type="dxa"/>
            <w:gridSpan w:val="3"/>
            <w:tcBorders>
              <w:top w:val="nil"/>
              <w:left w:val="nil"/>
              <w:right w:val="nil"/>
            </w:tcBorders>
          </w:tcPr>
          <w:p w14:paraId="37CDA4CB" w14:textId="4F2EFEC8" w:rsidR="00C575D1" w:rsidRPr="00683E23" w:rsidRDefault="00973767" w:rsidP="00973767">
            <w:pPr>
              <w:tabs>
                <w:tab w:val="center" w:pos="4428"/>
                <w:tab w:val="right" w:pos="8856"/>
              </w:tabs>
              <w:rPr>
                <w:rFonts w:ascii="Book Antiqua" w:hAnsi="Book Antiqua"/>
                <w:b/>
                <w:bCs/>
                <w:sz w:val="32"/>
                <w:szCs w:val="32"/>
              </w:rPr>
            </w:pPr>
            <w:r w:rsidRPr="00973767">
              <w:rPr>
                <w:rFonts w:ascii="Book Antiqua" w:hAnsi="Book Antiqua"/>
                <w:noProof/>
                <w:sz w:val="20"/>
                <w:szCs w:val="20"/>
                <w:lang w:val="en-US"/>
              </w:rPr>
              <mc:AlternateContent>
                <mc:Choice Requires="wps">
                  <w:drawing>
                    <wp:anchor distT="45720" distB="45720" distL="114300" distR="114300" simplePos="0" relativeHeight="251671552" behindDoc="0" locked="0" layoutInCell="1" allowOverlap="1" wp14:anchorId="54951039" wp14:editId="671A6837">
                      <wp:simplePos x="0" y="0"/>
                      <wp:positionH relativeFrom="column">
                        <wp:posOffset>4355937</wp:posOffset>
                      </wp:positionH>
                      <wp:positionV relativeFrom="paragraph">
                        <wp:posOffset>-24765</wp:posOffset>
                      </wp:positionV>
                      <wp:extent cx="13995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404620"/>
                              </a:xfrm>
                              <a:prstGeom prst="rect">
                                <a:avLst/>
                              </a:prstGeom>
                              <a:noFill/>
                              <a:ln w="9525">
                                <a:noFill/>
                                <a:miter lim="800000"/>
                                <a:headEnd/>
                                <a:tailEnd/>
                              </a:ln>
                            </wps:spPr>
                            <wps:txbx>
                              <w:txbxContent>
                                <w:p w14:paraId="1E510DFB" w14:textId="286ED5E1" w:rsidR="001A7D10" w:rsidRPr="00973767" w:rsidRDefault="001A7D10" w:rsidP="00973767">
                                  <w:pPr>
                                    <w:spacing w:after="0"/>
                                    <w:jc w:val="right"/>
                                    <w:rPr>
                                      <w:rFonts w:ascii="Book Antiqua" w:hAnsi="Book Antiqua"/>
                                      <w:i/>
                                      <w:iCs/>
                                      <w:sz w:val="16"/>
                                      <w:szCs w:val="16"/>
                                    </w:rPr>
                                  </w:pPr>
                                  <w:r w:rsidRPr="00973767">
                                    <w:rPr>
                                      <w:rFonts w:ascii="Book Antiqua" w:hAnsi="Book Antiqua"/>
                                      <w:i/>
                                      <w:iCs/>
                                      <w:sz w:val="16"/>
                                      <w:szCs w:val="16"/>
                                    </w:rPr>
                                    <w:t xml:space="preserve">Vol. </w:t>
                                  </w:r>
                                  <w:r w:rsidR="00676054">
                                    <w:rPr>
                                      <w:rFonts w:ascii="Book Antiqua" w:hAnsi="Book Antiqua"/>
                                      <w:i/>
                                      <w:iCs/>
                                      <w:sz w:val="16"/>
                                      <w:szCs w:val="16"/>
                                    </w:rPr>
                                    <w:t>xx</w:t>
                                  </w:r>
                                  <w:r w:rsidRPr="00973767">
                                    <w:rPr>
                                      <w:rFonts w:ascii="Book Antiqua" w:hAnsi="Book Antiqua"/>
                                      <w:i/>
                                      <w:iCs/>
                                      <w:sz w:val="16"/>
                                      <w:szCs w:val="16"/>
                                    </w:rPr>
                                    <w:t xml:space="preserve"> No.</w:t>
                                  </w:r>
                                  <w:r w:rsidR="00676054">
                                    <w:rPr>
                                      <w:rFonts w:ascii="Book Antiqua" w:hAnsi="Book Antiqua"/>
                                      <w:i/>
                                      <w:iCs/>
                                      <w:sz w:val="16"/>
                                      <w:szCs w:val="16"/>
                                    </w:rPr>
                                    <w:t>x</w:t>
                                  </w:r>
                                  <w:r w:rsidRPr="00973767">
                                    <w:rPr>
                                      <w:rFonts w:ascii="Book Antiqua" w:hAnsi="Book Antiqua"/>
                                      <w:i/>
                                      <w:iCs/>
                                      <w:sz w:val="16"/>
                                      <w:szCs w:val="16"/>
                                    </w:rPr>
                                    <w:t xml:space="preserve"> </w:t>
                                  </w:r>
                                </w:p>
                                <w:p w14:paraId="4BFF44C3" w14:textId="34CCAFE0"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pp </w:t>
                                  </w:r>
                                  <w:r w:rsidR="00676054">
                                    <w:rPr>
                                      <w:rFonts w:ascii="Book Antiqua" w:hAnsi="Book Antiqua"/>
                                      <w:i/>
                                      <w:iCs/>
                                      <w:sz w:val="16"/>
                                      <w:szCs w:val="16"/>
                                    </w:rPr>
                                    <w:t>x</w:t>
                                  </w:r>
                                  <w:r w:rsidRPr="003842ED">
                                    <w:rPr>
                                      <w:rFonts w:ascii="Book Antiqua" w:hAnsi="Book Antiqua"/>
                                      <w:i/>
                                      <w:iCs/>
                                      <w:sz w:val="16"/>
                                      <w:szCs w:val="16"/>
                                    </w:rPr>
                                    <w:t>-</w:t>
                                  </w:r>
                                  <w:r w:rsidR="00676054">
                                    <w:rPr>
                                      <w:rFonts w:ascii="Book Antiqua" w:hAnsi="Book Antiqua"/>
                                      <w:i/>
                                      <w:iCs/>
                                      <w:sz w:val="16"/>
                                      <w:szCs w:val="16"/>
                                    </w:rPr>
                                    <w:t>xx</w:t>
                                  </w:r>
                                  <w:r w:rsidRPr="003842ED">
                                    <w:rPr>
                                      <w:rFonts w:ascii="Book Antiqua" w:hAnsi="Book Antiqua"/>
                                      <w:i/>
                                      <w:iCs/>
                                      <w:sz w:val="16"/>
                                      <w:szCs w:val="16"/>
                                    </w:rPr>
                                    <w:t xml:space="preserve"> © 20</w:t>
                                  </w:r>
                                  <w:r w:rsidR="00676054">
                                    <w:rPr>
                                      <w:rFonts w:ascii="Book Antiqua" w:hAnsi="Book Antiqua"/>
                                      <w:i/>
                                      <w:iCs/>
                                      <w:sz w:val="16"/>
                                      <w:szCs w:val="16"/>
                                    </w:rPr>
                                    <w:t>xx</w:t>
                                  </w:r>
                                  <w:r w:rsidRPr="003842ED">
                                    <w:rPr>
                                      <w:rFonts w:ascii="Book Antiqua" w:hAnsi="Book Antiqua"/>
                                      <w:i/>
                                      <w:iCs/>
                                      <w:sz w:val="16"/>
                                      <w:szCs w:val="16"/>
                                    </w:rPr>
                                    <w:t xml:space="preserve"> </w:t>
                                  </w:r>
                                </w:p>
                                <w:p w14:paraId="18174C38" w14:textId="77777777"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ISSN 1829 - 8974 </w:t>
                                  </w:r>
                                </w:p>
                                <w:p w14:paraId="0567A065" w14:textId="1AFDDD16" w:rsidR="001A7D10" w:rsidRPr="00973767" w:rsidRDefault="001A7D10" w:rsidP="00973767">
                                  <w:pPr>
                                    <w:spacing w:after="0"/>
                                    <w:jc w:val="right"/>
                                    <w:rPr>
                                      <w:rFonts w:ascii="Book Antiqua" w:hAnsi="Book Antiqua"/>
                                      <w:i/>
                                      <w:iCs/>
                                      <w:sz w:val="16"/>
                                      <w:szCs w:val="16"/>
                                    </w:rPr>
                                  </w:pPr>
                                  <w:r w:rsidRPr="003842ED">
                                    <w:rPr>
                                      <w:rFonts w:ascii="Book Antiqua" w:hAnsi="Book Antiqua"/>
                                      <w:i/>
                                      <w:iCs/>
                                      <w:sz w:val="16"/>
                                      <w:szCs w:val="16"/>
                                    </w:rPr>
                                    <w:t>e-ISSN 2614-2597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51039" id="_x0000_t202" coordsize="21600,21600" o:spt="202" path="m,l,21600r21600,l21600,xe">
                      <v:stroke joinstyle="miter"/>
                      <v:path gradientshapeok="t" o:connecttype="rect"/>
                    </v:shapetype>
                    <v:shape id="Text Box 2" o:spid="_x0000_s1026" type="#_x0000_t202" style="position:absolute;margin-left:343pt;margin-top:-1.95pt;width:110.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" filled="f" stroked="f">
                      <v:textbox style="mso-fit-shape-to-text:t">
                        <w:txbxContent>
                          <w:p w14:paraId="1E510DFB" w14:textId="286ED5E1" w:rsidR="001A7D10" w:rsidRPr="00973767" w:rsidRDefault="001A7D10" w:rsidP="00973767">
                            <w:pPr>
                              <w:spacing w:after="0"/>
                              <w:jc w:val="right"/>
                              <w:rPr>
                                <w:rFonts w:ascii="Book Antiqua" w:hAnsi="Book Antiqua"/>
                                <w:i/>
                                <w:iCs/>
                                <w:sz w:val="16"/>
                                <w:szCs w:val="16"/>
                              </w:rPr>
                            </w:pPr>
                            <w:r w:rsidRPr="00973767">
                              <w:rPr>
                                <w:rFonts w:ascii="Book Antiqua" w:hAnsi="Book Antiqua"/>
                                <w:i/>
                                <w:iCs/>
                                <w:sz w:val="16"/>
                                <w:szCs w:val="16"/>
                              </w:rPr>
                              <w:t xml:space="preserve">Vol. </w:t>
                            </w:r>
                            <w:r w:rsidR="00676054">
                              <w:rPr>
                                <w:rFonts w:ascii="Book Antiqua" w:hAnsi="Book Antiqua"/>
                                <w:i/>
                                <w:iCs/>
                                <w:sz w:val="16"/>
                                <w:szCs w:val="16"/>
                              </w:rPr>
                              <w:t>xx</w:t>
                            </w:r>
                            <w:r w:rsidRPr="00973767">
                              <w:rPr>
                                <w:rFonts w:ascii="Book Antiqua" w:hAnsi="Book Antiqua"/>
                                <w:i/>
                                <w:iCs/>
                                <w:sz w:val="16"/>
                                <w:szCs w:val="16"/>
                              </w:rPr>
                              <w:t xml:space="preserve"> No.</w:t>
                            </w:r>
                            <w:r w:rsidR="00676054">
                              <w:rPr>
                                <w:rFonts w:ascii="Book Antiqua" w:hAnsi="Book Antiqua"/>
                                <w:i/>
                                <w:iCs/>
                                <w:sz w:val="16"/>
                                <w:szCs w:val="16"/>
                              </w:rPr>
                              <w:t>x</w:t>
                            </w:r>
                            <w:r w:rsidRPr="00973767">
                              <w:rPr>
                                <w:rFonts w:ascii="Book Antiqua" w:hAnsi="Book Antiqua"/>
                                <w:i/>
                                <w:iCs/>
                                <w:sz w:val="16"/>
                                <w:szCs w:val="16"/>
                              </w:rPr>
                              <w:t xml:space="preserve"> </w:t>
                            </w:r>
                          </w:p>
                          <w:p w14:paraId="4BFF44C3" w14:textId="34CCAFE0"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pp </w:t>
                            </w:r>
                            <w:r w:rsidR="00676054">
                              <w:rPr>
                                <w:rFonts w:ascii="Book Antiqua" w:hAnsi="Book Antiqua"/>
                                <w:i/>
                                <w:iCs/>
                                <w:sz w:val="16"/>
                                <w:szCs w:val="16"/>
                              </w:rPr>
                              <w:t>x</w:t>
                            </w:r>
                            <w:r w:rsidRPr="003842ED">
                              <w:rPr>
                                <w:rFonts w:ascii="Book Antiqua" w:hAnsi="Book Antiqua"/>
                                <w:i/>
                                <w:iCs/>
                                <w:sz w:val="16"/>
                                <w:szCs w:val="16"/>
                              </w:rPr>
                              <w:t>-</w:t>
                            </w:r>
                            <w:r w:rsidR="00676054">
                              <w:rPr>
                                <w:rFonts w:ascii="Book Antiqua" w:hAnsi="Book Antiqua"/>
                                <w:i/>
                                <w:iCs/>
                                <w:sz w:val="16"/>
                                <w:szCs w:val="16"/>
                              </w:rPr>
                              <w:t>xx</w:t>
                            </w:r>
                            <w:r w:rsidRPr="003842ED">
                              <w:rPr>
                                <w:rFonts w:ascii="Book Antiqua" w:hAnsi="Book Antiqua"/>
                                <w:i/>
                                <w:iCs/>
                                <w:sz w:val="16"/>
                                <w:szCs w:val="16"/>
                              </w:rPr>
                              <w:t xml:space="preserve"> © 20</w:t>
                            </w:r>
                            <w:r w:rsidR="00676054">
                              <w:rPr>
                                <w:rFonts w:ascii="Book Antiqua" w:hAnsi="Book Antiqua"/>
                                <w:i/>
                                <w:iCs/>
                                <w:sz w:val="16"/>
                                <w:szCs w:val="16"/>
                              </w:rPr>
                              <w:t>xx</w:t>
                            </w:r>
                            <w:r w:rsidRPr="003842ED">
                              <w:rPr>
                                <w:rFonts w:ascii="Book Antiqua" w:hAnsi="Book Antiqua"/>
                                <w:i/>
                                <w:iCs/>
                                <w:sz w:val="16"/>
                                <w:szCs w:val="16"/>
                              </w:rPr>
                              <w:t xml:space="preserve"> </w:t>
                            </w:r>
                          </w:p>
                          <w:p w14:paraId="18174C38" w14:textId="77777777" w:rsidR="001A7D10" w:rsidRPr="003842ED" w:rsidRDefault="001A7D10" w:rsidP="00973767">
                            <w:pPr>
                              <w:spacing w:after="0"/>
                              <w:jc w:val="right"/>
                              <w:rPr>
                                <w:rFonts w:ascii="Book Antiqua" w:hAnsi="Book Antiqua"/>
                                <w:i/>
                                <w:iCs/>
                                <w:sz w:val="16"/>
                                <w:szCs w:val="16"/>
                              </w:rPr>
                            </w:pPr>
                            <w:r w:rsidRPr="003842ED">
                              <w:rPr>
                                <w:rFonts w:ascii="Book Antiqua" w:hAnsi="Book Antiqua"/>
                                <w:i/>
                                <w:iCs/>
                                <w:sz w:val="16"/>
                                <w:szCs w:val="16"/>
                              </w:rPr>
                              <w:t xml:space="preserve">ISSN 1829 - 8974 </w:t>
                            </w:r>
                          </w:p>
                          <w:p w14:paraId="0567A065" w14:textId="1AFDDD16" w:rsidR="001A7D10" w:rsidRPr="00973767" w:rsidRDefault="001A7D10" w:rsidP="00973767">
                            <w:pPr>
                              <w:spacing w:after="0"/>
                              <w:jc w:val="right"/>
                              <w:rPr>
                                <w:rFonts w:ascii="Book Antiqua" w:hAnsi="Book Antiqua"/>
                                <w:i/>
                                <w:iCs/>
                                <w:sz w:val="16"/>
                                <w:szCs w:val="16"/>
                              </w:rPr>
                            </w:pPr>
                            <w:r w:rsidRPr="003842ED">
                              <w:rPr>
                                <w:rFonts w:ascii="Book Antiqua" w:hAnsi="Book Antiqua"/>
                                <w:i/>
                                <w:iCs/>
                                <w:sz w:val="16"/>
                                <w:szCs w:val="16"/>
                              </w:rPr>
                              <w:t>e-ISSN 2614-2597</w:t>
                            </w:r>
                          </w:p>
                        </w:txbxContent>
                      </v:textbox>
                    </v:shape>
                  </w:pict>
                </mc:Fallback>
              </mc:AlternateContent>
            </w:r>
            <w:r>
              <w:rPr>
                <w:rFonts w:ascii="Book Antiqua" w:hAnsi="Book Antiqua"/>
                <w:b/>
                <w:bCs/>
                <w:sz w:val="32"/>
                <w:szCs w:val="32"/>
              </w:rPr>
              <w:tab/>
            </w:r>
            <w:r w:rsidR="00C575D1" w:rsidRPr="00683E23">
              <w:rPr>
                <w:rFonts w:ascii="Book Antiqua" w:hAnsi="Book Antiqua"/>
                <w:b/>
                <w:bCs/>
                <w:sz w:val="32"/>
                <w:szCs w:val="32"/>
              </w:rPr>
              <w:t>Jurnal Ilmu Administrasi</w:t>
            </w:r>
            <w:r>
              <w:rPr>
                <w:rFonts w:ascii="Book Antiqua" w:hAnsi="Book Antiqua"/>
                <w:b/>
                <w:bCs/>
                <w:sz w:val="32"/>
                <w:szCs w:val="32"/>
              </w:rPr>
              <w:tab/>
            </w:r>
          </w:p>
          <w:p w14:paraId="62D4472F" w14:textId="77777777" w:rsidR="00C575D1" w:rsidRPr="006A7535" w:rsidRDefault="00C575D1" w:rsidP="00683E23">
            <w:pPr>
              <w:jc w:val="center"/>
              <w:rPr>
                <w:rFonts w:ascii="Book Antiqua" w:hAnsi="Book Antiqua"/>
                <w:sz w:val="20"/>
                <w:szCs w:val="20"/>
              </w:rPr>
            </w:pPr>
            <w:r w:rsidRPr="006A7535">
              <w:rPr>
                <w:rFonts w:ascii="Book Antiqua" w:hAnsi="Book Antiqua"/>
                <w:sz w:val="20"/>
                <w:szCs w:val="20"/>
              </w:rPr>
              <w:t>Media Pengembangan Ilmu dan Praktek Administrasi</w:t>
            </w:r>
          </w:p>
          <w:p w14:paraId="09608E73" w14:textId="1DF1CCD8" w:rsidR="00C575D1" w:rsidRPr="006A7535" w:rsidRDefault="006A7535" w:rsidP="006A7535">
            <w:pPr>
              <w:jc w:val="center"/>
              <w:rPr>
                <w:rFonts w:ascii="Book Antiqua" w:hAnsi="Book Antiqua"/>
              </w:rPr>
            </w:pPr>
            <w:r w:rsidRPr="006A7535">
              <w:rPr>
                <w:rFonts w:ascii="Book Antiqua" w:hAnsi="Book Antiqua"/>
                <w:sz w:val="20"/>
                <w:szCs w:val="20"/>
              </w:rPr>
              <w:t xml:space="preserve">Volume </w:t>
            </w:r>
            <w:r w:rsidR="00676054">
              <w:rPr>
                <w:rFonts w:ascii="Book Antiqua" w:hAnsi="Book Antiqua"/>
                <w:sz w:val="20"/>
                <w:szCs w:val="20"/>
              </w:rPr>
              <w:t>xx</w:t>
            </w:r>
            <w:r w:rsidRPr="006A7535">
              <w:rPr>
                <w:rFonts w:ascii="Book Antiqua" w:hAnsi="Book Antiqua"/>
                <w:sz w:val="20"/>
                <w:szCs w:val="20"/>
              </w:rPr>
              <w:t xml:space="preserve"> | Nomor </w:t>
            </w:r>
            <w:r w:rsidR="00676054">
              <w:rPr>
                <w:rFonts w:ascii="Book Antiqua" w:hAnsi="Book Antiqua"/>
                <w:sz w:val="20"/>
                <w:szCs w:val="20"/>
              </w:rPr>
              <w:t>x</w:t>
            </w:r>
            <w:r w:rsidRPr="006A7535">
              <w:rPr>
                <w:rFonts w:ascii="Book Antiqua" w:hAnsi="Book Antiqua"/>
                <w:sz w:val="20"/>
                <w:szCs w:val="20"/>
              </w:rPr>
              <w:t xml:space="preserve">| </w:t>
            </w:r>
            <w:r w:rsidR="00BF2403">
              <w:rPr>
                <w:rFonts w:ascii="Book Antiqua" w:hAnsi="Book Antiqua"/>
                <w:sz w:val="20"/>
                <w:szCs w:val="20"/>
              </w:rPr>
              <w:t>Juni</w:t>
            </w:r>
            <w:r w:rsidRPr="006A7535">
              <w:rPr>
                <w:rFonts w:ascii="Book Antiqua" w:hAnsi="Book Antiqua"/>
                <w:sz w:val="20"/>
                <w:szCs w:val="20"/>
              </w:rPr>
              <w:t xml:space="preserve"> 20</w:t>
            </w:r>
            <w:r w:rsidR="00676054">
              <w:rPr>
                <w:rFonts w:ascii="Book Antiqua" w:hAnsi="Book Antiqua"/>
                <w:sz w:val="20"/>
                <w:szCs w:val="20"/>
              </w:rPr>
              <w:t>xx</w:t>
            </w:r>
          </w:p>
        </w:tc>
      </w:tr>
      <w:tr w:rsidR="00C575D1" w14:paraId="15F6C338" w14:textId="77777777" w:rsidTr="000C54C9">
        <w:trPr>
          <w:trHeight w:val="1614"/>
        </w:trPr>
        <w:tc>
          <w:tcPr>
            <w:tcW w:w="9072" w:type="dxa"/>
            <w:gridSpan w:val="3"/>
            <w:tcBorders>
              <w:left w:val="nil"/>
              <w:bottom w:val="single" w:sz="12" w:space="0" w:color="auto"/>
              <w:right w:val="nil"/>
            </w:tcBorders>
          </w:tcPr>
          <w:p w14:paraId="1A14285B" w14:textId="78A1CE95" w:rsidR="00BF3B81" w:rsidRDefault="00BB7EF5" w:rsidP="00BB7EF5">
            <w:pPr>
              <w:jc w:val="both"/>
              <w:rPr>
                <w:rFonts w:ascii="Book Antiqua" w:hAnsi="Book Antiqua" w:cs="Tahoma"/>
                <w:b/>
                <w:sz w:val="28"/>
                <w:szCs w:val="28"/>
              </w:rPr>
            </w:pPr>
            <w:r w:rsidRPr="00BB7EF5">
              <w:rPr>
                <w:rFonts w:ascii="Book Antiqua" w:hAnsi="Book Antiqua" w:cs="Tahoma"/>
                <w:b/>
                <w:sz w:val="28"/>
                <w:szCs w:val="28"/>
              </w:rPr>
              <w:t xml:space="preserve">TOURISM POLICY: POTENTIAL INCREASE OF ORIGINAL LOCAL INCOME </w:t>
            </w:r>
          </w:p>
          <w:p w14:paraId="727F2861" w14:textId="77777777" w:rsidR="00BB7EF5" w:rsidRPr="00BB7EF5" w:rsidRDefault="00BB7EF5" w:rsidP="00BB7EF5">
            <w:pPr>
              <w:jc w:val="both"/>
              <w:rPr>
                <w:rFonts w:ascii="Book Antiqua" w:hAnsi="Book Antiqua" w:cs="Tahoma"/>
                <w:b/>
                <w:sz w:val="24"/>
                <w:szCs w:val="24"/>
                <w:lang w:val="en-US"/>
              </w:rPr>
            </w:pPr>
          </w:p>
          <w:p w14:paraId="1CE29E23" w14:textId="67D7EB0D" w:rsidR="00EC38C8" w:rsidRPr="000801AC" w:rsidRDefault="00EC38C8" w:rsidP="00D241CC">
            <w:pPr>
              <w:pStyle w:val="p17"/>
              <w:spacing w:line="240" w:lineRule="auto"/>
              <w:contextualSpacing/>
              <w:rPr>
                <w:rFonts w:ascii="Book Antiqua" w:hAnsi="Book Antiqua"/>
                <w:b/>
                <w:sz w:val="20"/>
                <w:szCs w:val="20"/>
                <w:vertAlign w:val="superscript"/>
              </w:rPr>
            </w:pPr>
            <w:r w:rsidRPr="000801AC">
              <w:rPr>
                <w:rFonts w:ascii="Book Antiqua" w:hAnsi="Book Antiqua"/>
                <w:b/>
                <w:sz w:val="20"/>
                <w:szCs w:val="20"/>
                <w:vertAlign w:val="superscript"/>
              </w:rPr>
              <w:t>1</w:t>
            </w:r>
            <w:r w:rsidR="008379C0" w:rsidRPr="008379C0">
              <w:rPr>
                <w:rFonts w:ascii="Book Antiqua" w:eastAsia="Calibri" w:hAnsi="Book Antiqua" w:cs="Arial"/>
                <w:b/>
                <w:bCs/>
                <w:iCs/>
              </w:rPr>
              <w:t xml:space="preserve"> </w:t>
            </w:r>
            <w:r w:rsidR="00BB7EF5">
              <w:rPr>
                <w:rFonts w:ascii="Book Antiqua" w:hAnsi="Book Antiqua"/>
                <w:b/>
                <w:bCs/>
                <w:iCs/>
                <w:sz w:val="20"/>
                <w:szCs w:val="20"/>
                <w:lang w:val="en-ID"/>
              </w:rPr>
              <w:t>Mila Karmila</w:t>
            </w:r>
            <w:r w:rsidR="00BF3B81">
              <w:rPr>
                <w:rFonts w:ascii="Book Antiqua" w:hAnsi="Book Antiqua"/>
                <w:b/>
                <w:sz w:val="20"/>
                <w:szCs w:val="20"/>
              </w:rPr>
              <w:t xml:space="preserve">, </w:t>
            </w:r>
            <w:r w:rsidRPr="000801AC">
              <w:rPr>
                <w:rFonts w:ascii="Book Antiqua" w:hAnsi="Book Antiqua"/>
                <w:b/>
                <w:sz w:val="20"/>
                <w:szCs w:val="20"/>
                <w:vertAlign w:val="superscript"/>
              </w:rPr>
              <w:t>2</w:t>
            </w:r>
            <w:r w:rsidR="008379C0" w:rsidRPr="008379C0">
              <w:rPr>
                <w:rFonts w:ascii="Book Antiqua" w:eastAsia="Calibri" w:hAnsi="Book Antiqua" w:cs="Arial"/>
                <w:b/>
                <w:bCs/>
                <w:iCs/>
              </w:rPr>
              <w:t xml:space="preserve"> </w:t>
            </w:r>
            <w:r w:rsidR="00BB7EF5">
              <w:rPr>
                <w:rFonts w:ascii="Book Antiqua" w:hAnsi="Book Antiqua"/>
                <w:b/>
                <w:bCs/>
                <w:iCs/>
                <w:sz w:val="20"/>
                <w:szCs w:val="20"/>
                <w:lang w:val="en-ID"/>
              </w:rPr>
              <w:t>Ikeu Kania</w:t>
            </w:r>
          </w:p>
          <w:p w14:paraId="1BC0645C" w14:textId="77096825" w:rsidR="005460BD" w:rsidRDefault="00EC38C8" w:rsidP="00D241CC">
            <w:pPr>
              <w:jc w:val="both"/>
              <w:rPr>
                <w:rFonts w:ascii="Book Antiqua" w:hAnsi="Book Antiqua"/>
                <w:bCs/>
                <w:i/>
                <w:iCs/>
                <w:sz w:val="20"/>
                <w:szCs w:val="20"/>
                <w:lang w:val="en-US"/>
              </w:rPr>
            </w:pPr>
            <w:r w:rsidRPr="00DE3E21">
              <w:rPr>
                <w:rFonts w:ascii="Book Antiqua" w:hAnsi="Book Antiqua"/>
                <w:bCs/>
                <w:sz w:val="20"/>
                <w:szCs w:val="20"/>
                <w:vertAlign w:val="superscript"/>
              </w:rPr>
              <w:t>1</w:t>
            </w:r>
            <w:r w:rsidR="00BB7EF5">
              <w:rPr>
                <w:rFonts w:ascii="Book Antiqua" w:hAnsi="Book Antiqua"/>
                <w:bCs/>
                <w:i/>
                <w:iCs/>
                <w:sz w:val="20"/>
                <w:szCs w:val="20"/>
                <w:lang w:val="en-US"/>
              </w:rPr>
              <w:t>Fisip Universitas Garut</w:t>
            </w:r>
          </w:p>
          <w:p w14:paraId="2E8D3B18" w14:textId="55AFFA5D" w:rsidR="005460BD" w:rsidRDefault="00DE3E21" w:rsidP="00D241CC">
            <w:pPr>
              <w:jc w:val="both"/>
              <w:rPr>
                <w:rFonts w:ascii="Book Antiqua" w:hAnsi="Book Antiqua"/>
                <w:bCs/>
                <w:i/>
                <w:iCs/>
                <w:sz w:val="20"/>
                <w:szCs w:val="20"/>
                <w:lang w:val="en-US"/>
              </w:rPr>
            </w:pPr>
            <w:r w:rsidRPr="00DE3E21">
              <w:rPr>
                <w:rFonts w:ascii="Book Antiqua" w:hAnsi="Book Antiqua"/>
                <w:bCs/>
                <w:sz w:val="20"/>
                <w:szCs w:val="20"/>
                <w:vertAlign w:val="superscript"/>
              </w:rPr>
              <w:t>2</w:t>
            </w:r>
            <w:r w:rsidR="00BB7EF5">
              <w:rPr>
                <w:rFonts w:ascii="Book Antiqua" w:hAnsi="Book Antiqua"/>
                <w:bCs/>
                <w:i/>
                <w:iCs/>
                <w:sz w:val="20"/>
                <w:szCs w:val="20"/>
                <w:lang w:val="en-US"/>
              </w:rPr>
              <w:t>Fisip Universitas Garut</w:t>
            </w:r>
          </w:p>
          <w:p w14:paraId="03F5CA24" w14:textId="2822454C" w:rsidR="00D241CC" w:rsidRDefault="00D241CC" w:rsidP="00D241CC">
            <w:pPr>
              <w:autoSpaceDE w:val="0"/>
              <w:autoSpaceDN w:val="0"/>
              <w:adjustRightInd w:val="0"/>
              <w:jc w:val="both"/>
              <w:rPr>
                <w:rFonts w:ascii="Book Antiqua" w:hAnsi="Book Antiqua"/>
                <w:sz w:val="20"/>
                <w:szCs w:val="20"/>
              </w:rPr>
            </w:pPr>
            <w:r w:rsidRPr="00D241CC">
              <w:rPr>
                <w:rFonts w:ascii="Book Antiqua" w:hAnsi="Book Antiqua"/>
                <w:sz w:val="20"/>
                <w:szCs w:val="20"/>
                <w:vertAlign w:val="superscript"/>
              </w:rPr>
              <w:t>1</w:t>
            </w:r>
            <w:r w:rsidR="00BB7EF5">
              <w:rPr>
                <w:rFonts w:ascii="Book Antiqua" w:hAnsi="Book Antiqua"/>
                <w:bCs/>
                <w:iCs/>
                <w:sz w:val="20"/>
                <w:szCs w:val="20"/>
                <w:lang w:val="en-US"/>
              </w:rPr>
              <w:t>milakarmila14@fisip.uniga.ac.id</w:t>
            </w:r>
            <w:r w:rsidR="00EC38C8" w:rsidRPr="00DE3E21">
              <w:rPr>
                <w:rStyle w:val="Hyperlink"/>
                <w:rFonts w:ascii="Book Antiqua" w:hAnsi="Book Antiqua"/>
                <w:color w:val="auto"/>
                <w:sz w:val="20"/>
                <w:szCs w:val="20"/>
                <w:u w:val="none"/>
              </w:rPr>
              <w:t>,</w:t>
            </w:r>
            <w:r w:rsidR="00EC38C8" w:rsidRPr="00DE3E21">
              <w:rPr>
                <w:rFonts w:ascii="Book Antiqua" w:hAnsi="Book Antiqua"/>
                <w:i/>
                <w:sz w:val="20"/>
                <w:szCs w:val="20"/>
              </w:rPr>
              <w:t xml:space="preserve"> </w:t>
            </w:r>
            <w:r w:rsidR="00EC38C8" w:rsidRPr="00DE3E21">
              <w:rPr>
                <w:rFonts w:ascii="Book Antiqua" w:hAnsi="Book Antiqua"/>
                <w:sz w:val="20"/>
                <w:szCs w:val="20"/>
                <w:vertAlign w:val="superscript"/>
              </w:rPr>
              <w:t>2</w:t>
            </w:r>
            <w:r w:rsidR="00BB7EF5">
              <w:rPr>
                <w:rFonts w:ascii="Book Antiqua" w:hAnsi="Book Antiqua"/>
                <w:bCs/>
                <w:iCs/>
                <w:sz w:val="20"/>
                <w:szCs w:val="20"/>
                <w:lang w:val="en-US"/>
              </w:rPr>
              <w:t>ikeukania@fisip.uniga.ac.id</w:t>
            </w:r>
          </w:p>
          <w:p w14:paraId="5B70EB11" w14:textId="4872C798" w:rsidR="00C575D1" w:rsidRPr="00D241CC" w:rsidRDefault="00C575D1" w:rsidP="00D241CC">
            <w:pPr>
              <w:autoSpaceDE w:val="0"/>
              <w:autoSpaceDN w:val="0"/>
              <w:adjustRightInd w:val="0"/>
              <w:jc w:val="both"/>
              <w:rPr>
                <w:rFonts w:ascii="Book Antiqua" w:hAnsi="Book Antiqua" w:cs="Arial"/>
                <w:bCs/>
                <w:iCs/>
                <w:sz w:val="20"/>
                <w:szCs w:val="20"/>
                <w:vertAlign w:val="superscript"/>
                <w:lang w:val="en-US"/>
              </w:rPr>
            </w:pPr>
          </w:p>
        </w:tc>
      </w:tr>
      <w:tr w:rsidR="00F16BCE" w14:paraId="510EAFD0" w14:textId="77777777" w:rsidTr="009216D5">
        <w:trPr>
          <w:trHeight w:val="642"/>
        </w:trPr>
        <w:tc>
          <w:tcPr>
            <w:tcW w:w="2410" w:type="dxa"/>
            <w:tcBorders>
              <w:left w:val="nil"/>
              <w:bottom w:val="single" w:sz="12" w:space="0" w:color="auto"/>
              <w:right w:val="nil"/>
            </w:tcBorders>
            <w:vAlign w:val="center"/>
          </w:tcPr>
          <w:p w14:paraId="36ABFF3B" w14:textId="58CCF4DA" w:rsidR="00F16BCE" w:rsidRPr="00DC4133" w:rsidRDefault="00F16BCE" w:rsidP="00DC4133">
            <w:pPr>
              <w:jc w:val="center"/>
              <w:rPr>
                <w:rFonts w:ascii="Book Antiqua" w:hAnsi="Book Antiqua"/>
                <w:b/>
                <w:lang w:val="en-US"/>
              </w:rPr>
            </w:pPr>
            <w:r w:rsidRPr="00DC4133">
              <w:rPr>
                <w:rFonts w:ascii="Book Antiqua" w:hAnsi="Book Antiqua"/>
                <w:b/>
                <w:lang w:val="en-US"/>
              </w:rPr>
              <w:t>INFORMASI ARTIKEL</w:t>
            </w:r>
          </w:p>
        </w:tc>
        <w:tc>
          <w:tcPr>
            <w:tcW w:w="283" w:type="dxa"/>
            <w:tcBorders>
              <w:left w:val="nil"/>
              <w:right w:val="nil"/>
            </w:tcBorders>
          </w:tcPr>
          <w:p w14:paraId="2B8D0F70" w14:textId="25DCB986" w:rsidR="00F16BCE" w:rsidRPr="00DC4133" w:rsidRDefault="00F16BCE" w:rsidP="00DC4133">
            <w:pPr>
              <w:jc w:val="center"/>
              <w:rPr>
                <w:rFonts w:ascii="Book Antiqua" w:hAnsi="Book Antiqua"/>
                <w:b/>
                <w:lang w:val="en-US"/>
              </w:rPr>
            </w:pPr>
          </w:p>
        </w:tc>
        <w:tc>
          <w:tcPr>
            <w:tcW w:w="6379" w:type="dxa"/>
            <w:tcBorders>
              <w:left w:val="nil"/>
              <w:right w:val="nil"/>
            </w:tcBorders>
            <w:vAlign w:val="center"/>
          </w:tcPr>
          <w:p w14:paraId="7F6B43A3" w14:textId="2372E252" w:rsidR="00F16BCE" w:rsidRPr="00BB7EF5" w:rsidRDefault="00BB7EF5" w:rsidP="00BB7EF5">
            <w:pPr>
              <w:jc w:val="center"/>
              <w:rPr>
                <w:rFonts w:ascii="Book Antiqua" w:hAnsi="Book Antiqua"/>
                <w:bCs/>
                <w:sz w:val="20"/>
                <w:szCs w:val="20"/>
                <w:lang w:val="en-US"/>
              </w:rPr>
            </w:pPr>
            <w:r w:rsidRPr="00BB7EF5">
              <w:rPr>
                <w:rFonts w:ascii="Book Antiqua" w:hAnsi="Book Antiqua"/>
                <w:bCs/>
                <w:sz w:val="20"/>
                <w:szCs w:val="20"/>
                <w:lang w:val="en-US"/>
              </w:rPr>
              <w:t>Abstract</w:t>
            </w:r>
          </w:p>
        </w:tc>
      </w:tr>
      <w:tr w:rsidR="00EC38C8" w:rsidRPr="00BB7EF5" w14:paraId="2F0E30B4" w14:textId="77777777" w:rsidTr="00757F70">
        <w:trPr>
          <w:trHeight w:val="2241"/>
        </w:trPr>
        <w:tc>
          <w:tcPr>
            <w:tcW w:w="2410" w:type="dxa"/>
            <w:tcBorders>
              <w:left w:val="nil"/>
              <w:right w:val="nil"/>
            </w:tcBorders>
            <w:vAlign w:val="center"/>
          </w:tcPr>
          <w:p w14:paraId="11B353D4" w14:textId="77777777" w:rsidR="00EC38C8" w:rsidRPr="008A2F9A" w:rsidRDefault="00EC38C8" w:rsidP="00EC38C8">
            <w:pPr>
              <w:rPr>
                <w:rFonts w:ascii="Book Antiqua" w:hAnsi="Book Antiqua"/>
                <w:i/>
                <w:iCs/>
                <w:sz w:val="18"/>
                <w:szCs w:val="18"/>
              </w:rPr>
            </w:pPr>
            <w:r w:rsidRPr="008A2F9A">
              <w:rPr>
                <w:rFonts w:ascii="Book Antiqua" w:hAnsi="Book Antiqua"/>
                <w:i/>
                <w:iCs/>
                <w:sz w:val="18"/>
                <w:szCs w:val="18"/>
              </w:rPr>
              <w:t>Article history :</w:t>
            </w:r>
          </w:p>
          <w:p w14:paraId="4ABC9A50" w14:textId="25293492" w:rsidR="00EC38C8" w:rsidRPr="006C647E" w:rsidRDefault="00EC38C8" w:rsidP="00EC38C8">
            <w:pPr>
              <w:rPr>
                <w:rFonts w:ascii="Book Antiqua" w:eastAsia="Times New Roman" w:hAnsi="Book Antiqua"/>
                <w:sz w:val="20"/>
                <w:szCs w:val="20"/>
                <w:lang w:val="id-ID" w:eastAsia="id-ID"/>
              </w:rPr>
            </w:pPr>
            <w:r w:rsidRPr="000801AC">
              <w:rPr>
                <w:rFonts w:ascii="Book Antiqua" w:eastAsia="Times New Roman" w:hAnsi="Book Antiqua"/>
                <w:sz w:val="20"/>
                <w:szCs w:val="20"/>
                <w:lang w:eastAsia="id-ID"/>
              </w:rPr>
              <w:t xml:space="preserve">Dikirim : </w:t>
            </w:r>
          </w:p>
          <w:p w14:paraId="0EEF3183" w14:textId="4E8FE10E" w:rsidR="000801AC" w:rsidRPr="007C649F" w:rsidRDefault="007C649F" w:rsidP="00EC38C8">
            <w:pPr>
              <w:rPr>
                <w:rFonts w:ascii="Book Antiqua" w:eastAsia="Times New Roman" w:hAnsi="Book Antiqua"/>
                <w:sz w:val="20"/>
                <w:szCs w:val="20"/>
                <w:lang w:val="en-US" w:eastAsia="id-ID"/>
              </w:rPr>
            </w:pPr>
            <w:r>
              <w:rPr>
                <w:rFonts w:ascii="Book Antiqua" w:eastAsia="Times New Roman" w:hAnsi="Book Antiqua"/>
                <w:sz w:val="20"/>
                <w:szCs w:val="20"/>
                <w:lang w:val="en-US" w:eastAsia="id-ID"/>
              </w:rPr>
              <w:t>xx</w:t>
            </w:r>
            <w:r w:rsidR="002721F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w:t>
            </w:r>
            <w:r w:rsidR="002721F8">
              <w:rPr>
                <w:rFonts w:ascii="Book Antiqua" w:eastAsia="Times New Roman" w:hAnsi="Book Antiqua"/>
                <w:sz w:val="20"/>
                <w:szCs w:val="20"/>
                <w:lang w:val="id-ID" w:eastAsia="id-ID"/>
              </w:rPr>
              <w:t>-20</w:t>
            </w:r>
            <w:r>
              <w:rPr>
                <w:rFonts w:ascii="Book Antiqua" w:eastAsia="Times New Roman" w:hAnsi="Book Antiqua"/>
                <w:sz w:val="20"/>
                <w:szCs w:val="20"/>
                <w:lang w:val="en-US" w:eastAsia="id-ID"/>
              </w:rPr>
              <w:t>xx</w:t>
            </w:r>
          </w:p>
          <w:p w14:paraId="76106875" w14:textId="7473862C" w:rsidR="00EC38C8" w:rsidRPr="000801AC" w:rsidRDefault="00EC38C8" w:rsidP="00EC38C8">
            <w:pPr>
              <w:rPr>
                <w:rFonts w:ascii="Book Antiqua" w:eastAsia="Times New Roman" w:hAnsi="Book Antiqua"/>
                <w:sz w:val="20"/>
                <w:szCs w:val="20"/>
                <w:lang w:eastAsia="id-ID"/>
              </w:rPr>
            </w:pPr>
            <w:r w:rsidRPr="000801AC">
              <w:rPr>
                <w:rFonts w:ascii="Book Antiqua" w:eastAsia="Times New Roman" w:hAnsi="Book Antiqua"/>
                <w:sz w:val="20"/>
                <w:szCs w:val="20"/>
                <w:lang w:eastAsia="id-ID"/>
              </w:rPr>
              <w:t xml:space="preserve">Revisi Pertama : </w:t>
            </w:r>
          </w:p>
          <w:p w14:paraId="206CCE9C" w14:textId="13DC1394" w:rsidR="000801AC" w:rsidRPr="00047A67" w:rsidRDefault="00047A67" w:rsidP="00EC38C8">
            <w:pPr>
              <w:rPr>
                <w:rFonts w:ascii="Book Antiqua" w:eastAsia="Times New Roman" w:hAnsi="Book Antiqua"/>
                <w:sz w:val="20"/>
                <w:szCs w:val="20"/>
                <w:lang w:val="en-US" w:eastAsia="id-ID"/>
              </w:rPr>
            </w:pPr>
            <w:r>
              <w:rPr>
                <w:rFonts w:ascii="Book Antiqua" w:eastAsia="Times New Roman" w:hAnsi="Book Antiqua"/>
                <w:sz w:val="20"/>
                <w:szCs w:val="20"/>
                <w:lang w:val="en-US" w:eastAsia="id-ID"/>
              </w:rPr>
              <w:t>xx</w:t>
            </w:r>
            <w:r w:rsid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w:t>
            </w:r>
            <w:r w:rsid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xxxx</w:t>
            </w:r>
          </w:p>
          <w:p w14:paraId="61C347FC" w14:textId="094B14E2" w:rsidR="00EC38C8" w:rsidRPr="000801AC" w:rsidRDefault="00EC38C8" w:rsidP="00EC38C8">
            <w:pPr>
              <w:rPr>
                <w:rFonts w:ascii="Book Antiqua" w:eastAsia="Times New Roman" w:hAnsi="Book Antiqua"/>
                <w:sz w:val="20"/>
                <w:szCs w:val="20"/>
                <w:lang w:eastAsia="id-ID"/>
              </w:rPr>
            </w:pPr>
            <w:r w:rsidRPr="000801AC">
              <w:rPr>
                <w:rFonts w:ascii="Book Antiqua" w:eastAsia="Times New Roman" w:hAnsi="Book Antiqua"/>
                <w:sz w:val="20"/>
                <w:szCs w:val="20"/>
                <w:lang w:eastAsia="id-ID"/>
              </w:rPr>
              <w:t xml:space="preserve">Diterima : </w:t>
            </w:r>
          </w:p>
          <w:p w14:paraId="2BA94BD1" w14:textId="2CC83D09" w:rsidR="00EC38C8" w:rsidRPr="00047A67" w:rsidRDefault="00047A67" w:rsidP="00EC38C8">
            <w:pPr>
              <w:rPr>
                <w:rFonts w:ascii="Book Antiqua" w:eastAsia="Times New Roman" w:hAnsi="Book Antiqua"/>
                <w:color w:val="FF0000"/>
                <w:sz w:val="20"/>
                <w:szCs w:val="20"/>
                <w:lang w:val="en-US" w:eastAsia="id-ID"/>
              </w:rPr>
            </w:pPr>
            <w:r>
              <w:rPr>
                <w:rFonts w:ascii="Book Antiqua" w:eastAsia="Times New Roman" w:hAnsi="Book Antiqua"/>
                <w:sz w:val="20"/>
                <w:szCs w:val="20"/>
                <w:lang w:val="en-US" w:eastAsia="id-ID"/>
              </w:rPr>
              <w:t>xx</w:t>
            </w:r>
            <w:r w:rsidR="00785B78" w:rsidRP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w:t>
            </w:r>
            <w:r w:rsidR="00785B78" w:rsidRPr="00785B78">
              <w:rPr>
                <w:rFonts w:ascii="Book Antiqua" w:eastAsia="Times New Roman" w:hAnsi="Book Antiqua"/>
                <w:sz w:val="20"/>
                <w:szCs w:val="20"/>
                <w:lang w:val="id-ID" w:eastAsia="id-ID"/>
              </w:rPr>
              <w:t>-</w:t>
            </w:r>
            <w:r>
              <w:rPr>
                <w:rFonts w:ascii="Book Antiqua" w:eastAsia="Times New Roman" w:hAnsi="Book Antiqua"/>
                <w:sz w:val="20"/>
                <w:szCs w:val="20"/>
                <w:lang w:val="en-US" w:eastAsia="id-ID"/>
              </w:rPr>
              <w:t>xxxx</w:t>
            </w:r>
          </w:p>
        </w:tc>
        <w:tc>
          <w:tcPr>
            <w:tcW w:w="283" w:type="dxa"/>
            <w:vMerge w:val="restart"/>
            <w:tcBorders>
              <w:left w:val="nil"/>
              <w:right w:val="nil"/>
            </w:tcBorders>
          </w:tcPr>
          <w:p w14:paraId="18CE6812" w14:textId="77777777" w:rsidR="00EC38C8" w:rsidRPr="00757F70" w:rsidRDefault="00EC38C8" w:rsidP="00EC38C8">
            <w:pPr>
              <w:jc w:val="center"/>
              <w:rPr>
                <w:rFonts w:ascii="Book Antiqua" w:hAnsi="Book Antiqua"/>
                <w:b/>
                <w:lang w:val="en-US"/>
              </w:rPr>
            </w:pPr>
          </w:p>
        </w:tc>
        <w:tc>
          <w:tcPr>
            <w:tcW w:w="6379" w:type="dxa"/>
            <w:vMerge w:val="restart"/>
            <w:tcBorders>
              <w:left w:val="nil"/>
              <w:right w:val="nil"/>
            </w:tcBorders>
          </w:tcPr>
          <w:p w14:paraId="417B3788" w14:textId="08273248" w:rsidR="00862F70" w:rsidRPr="00BB7EF5" w:rsidRDefault="00BB7EF5" w:rsidP="00BB7EF5">
            <w:pPr>
              <w:jc w:val="both"/>
              <w:rPr>
                <w:rFonts w:ascii="Book Antiqua" w:hAnsi="Book Antiqua"/>
                <w:i/>
                <w:iCs/>
                <w:sz w:val="20"/>
                <w:szCs w:val="20"/>
                <w:lang w:val="en-US"/>
              </w:rPr>
            </w:pPr>
            <w:r w:rsidRPr="00BB7EF5">
              <w:rPr>
                <w:rFonts w:ascii="Book Antiqua" w:hAnsi="Book Antiqua"/>
                <w:i/>
                <w:sz w:val="20"/>
                <w:szCs w:val="20"/>
              </w:rPr>
              <w:t xml:space="preserve">Garut Regency called "Swiss van Java" has very beautiful natural scenery. This rich natural resource potency has not been the largest contributor to local original income. The poor implementation of tourism policy, particularly in exploring, inventorying, and developing tourist objects existing as the main attraction to tourists is one of its causal factor. The objective of research was to find out the effect of tourism policy implementation to local original income in Garut Regency. The research method employed was quantitative one; data collection was carried out by distributing questionnaire to 130 respondents. The data collected was then analyzed using simple regression data analysis with SPSS 23 help. The result of research showed that the implementation of tourism policy measured using standard and target, resource, inter-organization communication, executing organization characteristic, executive’s attitude, and social, economic, and political environment dimensions contributed to local original income by 38%. </w:t>
            </w:r>
          </w:p>
        </w:tc>
      </w:tr>
      <w:tr w:rsidR="00EC38C8" w14:paraId="3F6F6790" w14:textId="77777777" w:rsidTr="000C54C9">
        <w:tc>
          <w:tcPr>
            <w:tcW w:w="2410" w:type="dxa"/>
            <w:tcBorders>
              <w:left w:val="nil"/>
              <w:bottom w:val="nil"/>
              <w:right w:val="nil"/>
            </w:tcBorders>
          </w:tcPr>
          <w:p w14:paraId="62081DE8" w14:textId="77777777" w:rsidR="00EC38C8" w:rsidRDefault="00EC38C8" w:rsidP="00EC38C8">
            <w:pPr>
              <w:rPr>
                <w:rFonts w:ascii="Book Antiqua" w:hAnsi="Book Antiqua"/>
                <w:sz w:val="19"/>
                <w:szCs w:val="19"/>
              </w:rPr>
            </w:pPr>
          </w:p>
          <w:p w14:paraId="21324646" w14:textId="77777777" w:rsidR="00EC38C8" w:rsidRDefault="00EC38C8" w:rsidP="00EC38C8">
            <w:pPr>
              <w:rPr>
                <w:rFonts w:ascii="Book Antiqua" w:hAnsi="Book Antiqua"/>
                <w:sz w:val="19"/>
                <w:szCs w:val="19"/>
              </w:rPr>
            </w:pPr>
            <w:r w:rsidRPr="00973767">
              <w:rPr>
                <w:rFonts w:ascii="Book Antiqua" w:hAnsi="Book Antiqua"/>
                <w:b/>
                <w:bCs/>
                <w:sz w:val="19"/>
                <w:szCs w:val="19"/>
              </w:rPr>
              <w:t>Kata Kunci</w:t>
            </w:r>
            <w:r w:rsidRPr="00C575D1">
              <w:rPr>
                <w:rFonts w:ascii="Book Antiqua" w:hAnsi="Book Antiqua"/>
                <w:sz w:val="19"/>
                <w:szCs w:val="19"/>
              </w:rPr>
              <w:t xml:space="preserve"> :</w:t>
            </w:r>
            <w:r>
              <w:rPr>
                <w:rFonts w:ascii="Book Antiqua" w:hAnsi="Book Antiqua"/>
                <w:sz w:val="19"/>
                <w:szCs w:val="19"/>
              </w:rPr>
              <w:t xml:space="preserve"> </w:t>
            </w:r>
          </w:p>
          <w:p w14:paraId="6158CC74" w14:textId="67377EC1" w:rsidR="00EC38C8" w:rsidRDefault="00047A67" w:rsidP="00EC38C8">
            <w:pPr>
              <w:rPr>
                <w:rFonts w:ascii="Book Antiqua" w:hAnsi="Book Antiqua"/>
                <w:i/>
                <w:iCs/>
                <w:sz w:val="20"/>
                <w:szCs w:val="20"/>
                <w:lang w:val="id-ID"/>
              </w:rPr>
            </w:pPr>
            <w:r w:rsidRPr="00047A67">
              <w:rPr>
                <w:rFonts w:ascii="Book Antiqua" w:hAnsi="Book Antiqua"/>
                <w:i/>
                <w:iCs/>
                <w:sz w:val="20"/>
                <w:szCs w:val="20"/>
                <w:lang w:val="id-ID"/>
              </w:rPr>
              <w:t>petunjuk penulisan; jurnal administrasi; template artikel</w:t>
            </w:r>
            <w:bookmarkStart w:id="0" w:name="_GoBack"/>
            <w:bookmarkEnd w:id="0"/>
          </w:p>
          <w:p w14:paraId="5706B011" w14:textId="77777777" w:rsidR="00047A67" w:rsidRDefault="00047A67" w:rsidP="00EC38C8"/>
          <w:p w14:paraId="3097FEE5" w14:textId="77777777" w:rsidR="00CB4B72" w:rsidRDefault="00EC38C8" w:rsidP="00CB4B72">
            <w:pPr>
              <w:rPr>
                <w:rFonts w:ascii="Book Antiqua" w:hAnsi="Book Antiqua"/>
                <w:i/>
                <w:iCs/>
                <w:sz w:val="19"/>
                <w:szCs w:val="19"/>
              </w:rPr>
            </w:pPr>
            <w:r w:rsidRPr="00973767">
              <w:rPr>
                <w:rFonts w:ascii="Book Antiqua" w:hAnsi="Book Antiqua"/>
                <w:b/>
                <w:bCs/>
                <w:i/>
                <w:iCs/>
                <w:sz w:val="19"/>
                <w:szCs w:val="19"/>
              </w:rPr>
              <w:t>Keywords</w:t>
            </w:r>
            <w:r w:rsidRPr="00C575D1">
              <w:rPr>
                <w:rFonts w:ascii="Book Antiqua" w:hAnsi="Book Antiqua"/>
                <w:i/>
                <w:iCs/>
                <w:sz w:val="19"/>
                <w:szCs w:val="19"/>
              </w:rPr>
              <w:t xml:space="preserve"> :</w:t>
            </w:r>
          </w:p>
          <w:p w14:paraId="6BC1AF38" w14:textId="6204664F" w:rsidR="00EC38C8" w:rsidRPr="00CB4B72" w:rsidRDefault="00CB4B72" w:rsidP="00CB4B72">
            <w:pPr>
              <w:rPr>
                <w:rFonts w:ascii="Book Antiqua" w:hAnsi="Book Antiqua"/>
                <w:i/>
                <w:iCs/>
                <w:sz w:val="20"/>
                <w:szCs w:val="20"/>
              </w:rPr>
            </w:pPr>
            <w:r w:rsidRPr="00CB4B72">
              <w:rPr>
                <w:rFonts w:ascii="Book Antiqua" w:hAnsi="Book Antiqua" w:cs="Calibri"/>
                <w:i/>
                <w:iCs/>
                <w:color w:val="000000"/>
                <w:sz w:val="20"/>
                <w:szCs w:val="20"/>
                <w:lang w:val="en-US"/>
              </w:rPr>
              <w:t>Policy Implementation; Tourism Policy; Local Tourism Development</w:t>
            </w:r>
          </w:p>
          <w:p w14:paraId="448F5B06" w14:textId="4AA3CEF2" w:rsidR="00EC38C8" w:rsidRDefault="00EC38C8" w:rsidP="00EC38C8">
            <w:pPr>
              <w:rPr>
                <w:rFonts w:ascii="Book Antiqua" w:hAnsi="Book Antiqua"/>
                <w:i/>
                <w:iCs/>
                <w:sz w:val="19"/>
                <w:szCs w:val="19"/>
              </w:rPr>
            </w:pPr>
          </w:p>
          <w:p w14:paraId="6B2AC8AF" w14:textId="6361C860" w:rsidR="00EC38C8" w:rsidRDefault="00EC38C8" w:rsidP="00EC38C8">
            <w:pPr>
              <w:rPr>
                <w:rFonts w:ascii="Book Antiqua" w:hAnsi="Book Antiqua"/>
                <w:i/>
                <w:iCs/>
                <w:sz w:val="19"/>
                <w:szCs w:val="19"/>
              </w:rPr>
            </w:pPr>
          </w:p>
          <w:p w14:paraId="3950ECCF" w14:textId="7099842F" w:rsidR="00EC38C8" w:rsidRDefault="00EC38C8" w:rsidP="00EC38C8">
            <w:pPr>
              <w:rPr>
                <w:rFonts w:ascii="Book Antiqua" w:hAnsi="Book Antiqua"/>
                <w:i/>
                <w:iCs/>
                <w:sz w:val="19"/>
                <w:szCs w:val="19"/>
              </w:rPr>
            </w:pPr>
          </w:p>
          <w:p w14:paraId="4C70E7C0" w14:textId="22778126" w:rsidR="00EC38C8" w:rsidRDefault="00EC38C8" w:rsidP="00EC38C8">
            <w:pPr>
              <w:rPr>
                <w:rFonts w:ascii="Book Antiqua" w:hAnsi="Book Antiqua"/>
                <w:i/>
                <w:iCs/>
                <w:sz w:val="19"/>
                <w:szCs w:val="19"/>
              </w:rPr>
            </w:pPr>
          </w:p>
          <w:p w14:paraId="15AE6F01" w14:textId="5FE5347B" w:rsidR="00EC38C8" w:rsidRDefault="00EC38C8" w:rsidP="00EC38C8">
            <w:pPr>
              <w:rPr>
                <w:rFonts w:ascii="Book Antiqua" w:hAnsi="Book Antiqua"/>
                <w:i/>
                <w:iCs/>
                <w:sz w:val="19"/>
                <w:szCs w:val="19"/>
              </w:rPr>
            </w:pPr>
          </w:p>
          <w:p w14:paraId="771B3895" w14:textId="77777777" w:rsidR="00EC38C8" w:rsidRPr="00C575D1" w:rsidRDefault="00EC38C8" w:rsidP="00EC38C8">
            <w:pPr>
              <w:rPr>
                <w:rFonts w:ascii="Book Antiqua" w:hAnsi="Book Antiqua"/>
                <w:i/>
                <w:iCs/>
                <w:sz w:val="19"/>
                <w:szCs w:val="19"/>
              </w:rPr>
            </w:pPr>
          </w:p>
          <w:p w14:paraId="418F839E" w14:textId="683C52AE" w:rsidR="00EC38C8" w:rsidRDefault="00EC38C8" w:rsidP="00EC38C8"/>
        </w:tc>
        <w:tc>
          <w:tcPr>
            <w:tcW w:w="283" w:type="dxa"/>
            <w:vMerge/>
            <w:tcBorders>
              <w:left w:val="nil"/>
              <w:bottom w:val="nil"/>
              <w:right w:val="nil"/>
            </w:tcBorders>
          </w:tcPr>
          <w:p w14:paraId="39B91A44" w14:textId="77777777" w:rsidR="00EC38C8" w:rsidRDefault="00EC38C8" w:rsidP="00EC38C8"/>
        </w:tc>
        <w:tc>
          <w:tcPr>
            <w:tcW w:w="6379" w:type="dxa"/>
            <w:vMerge/>
            <w:tcBorders>
              <w:left w:val="nil"/>
              <w:bottom w:val="nil"/>
              <w:right w:val="nil"/>
            </w:tcBorders>
            <w:vAlign w:val="center"/>
          </w:tcPr>
          <w:p w14:paraId="0D3182B1" w14:textId="77777777" w:rsidR="00EC38C8" w:rsidRDefault="00EC38C8" w:rsidP="00EC38C8"/>
        </w:tc>
      </w:tr>
      <w:tr w:rsidR="00EC38C8" w14:paraId="26709BD1" w14:textId="77777777" w:rsidTr="000C54C9">
        <w:tc>
          <w:tcPr>
            <w:tcW w:w="9072" w:type="dxa"/>
            <w:gridSpan w:val="3"/>
            <w:tcBorders>
              <w:top w:val="nil"/>
              <w:left w:val="nil"/>
              <w:right w:val="nil"/>
            </w:tcBorders>
          </w:tcPr>
          <w:p w14:paraId="39F5D171" w14:textId="77777777" w:rsidR="00EC38C8" w:rsidRDefault="00EC38C8" w:rsidP="00EC38C8"/>
        </w:tc>
      </w:tr>
    </w:tbl>
    <w:p w14:paraId="30D1DB25" w14:textId="635699D9" w:rsidR="00BB7EF5" w:rsidRDefault="00BB7EF5" w:rsidP="00047A67">
      <w:pPr>
        <w:spacing w:line="240" w:lineRule="auto"/>
        <w:rPr>
          <w:rFonts w:ascii="Book Antiqua" w:hAnsi="Book Antiqua"/>
          <w:i/>
          <w:iCs/>
          <w:sz w:val="19"/>
          <w:szCs w:val="19"/>
        </w:rPr>
      </w:pPr>
    </w:p>
    <w:p w14:paraId="7728A689" w14:textId="0D5436B4" w:rsidR="00EC38C8" w:rsidRPr="00FB6736" w:rsidRDefault="00232D85" w:rsidP="005B1BD7">
      <w:pPr>
        <w:pStyle w:val="ListParagraph"/>
        <w:numPr>
          <w:ilvl w:val="0"/>
          <w:numId w:val="1"/>
        </w:numPr>
        <w:ind w:left="426" w:hanging="426"/>
        <w:jc w:val="both"/>
        <w:rPr>
          <w:rFonts w:ascii="Book Antiqua" w:hAnsi="Book Antiqua"/>
          <w:b/>
          <w:bCs/>
          <w:sz w:val="20"/>
          <w:szCs w:val="20"/>
        </w:rPr>
      </w:pPr>
      <w:r w:rsidRPr="00232D85">
        <w:rPr>
          <w:rFonts w:ascii="Book Antiqua" w:hAnsi="Book Antiqua"/>
          <w:b/>
          <w:bCs/>
          <w:sz w:val="20"/>
          <w:szCs w:val="20"/>
        </w:rPr>
        <w:t>INTRODUCTION</w:t>
      </w:r>
    </w:p>
    <w:p w14:paraId="13DDFC77" w14:textId="38A75C12" w:rsidR="00BB7EF5" w:rsidRPr="008645E8" w:rsidRDefault="00BB7EF5" w:rsidP="00A83D46">
      <w:pPr>
        <w:spacing w:after="0" w:line="240" w:lineRule="auto"/>
        <w:jc w:val="both"/>
        <w:rPr>
          <w:rFonts w:ascii="Book Antiqua" w:hAnsi="Book Antiqua"/>
          <w:sz w:val="20"/>
          <w:szCs w:val="20"/>
        </w:rPr>
      </w:pPr>
      <w:r w:rsidRPr="008645E8">
        <w:rPr>
          <w:rFonts w:ascii="Book Antiqua" w:hAnsi="Book Antiqua"/>
          <w:sz w:val="20"/>
          <w:szCs w:val="20"/>
        </w:rPr>
        <w:t>As one of state’s income sources, tourism sector is very potential to develop. Tourism is considered as a multidimensional activity in development pertaining to social-cultural, economic, and political aspects</w:t>
      </w:r>
      <w:r w:rsidR="007613E5" w:rsidRPr="008645E8">
        <w:rPr>
          <w:rFonts w:ascii="Book Antiqua" w:hAnsi="Book Antiqua"/>
          <w:sz w:val="20"/>
          <w:szCs w:val="20"/>
        </w:rPr>
        <w:t xml:space="preserve">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{"citationItems":[{"id":"ITEM-1","itemData":{"author":[{"dropping-particle":"","family":"Spillane","given":"James J.","non-dropping-particle":"","parse-names":false,"suffix":""}],"id":"ITEM-1","issued":{"date-parts":[["1987"]]},"publisher":"Kanisius","publisher-place":"Yogyakarta","title":"Pariwisata Indonesia Sejarah, dan Prospeknya","type":"book"},"uris":["http://www.mendeley.com/documents/?uuid=4aa573e2-a79d-45a0-9ad8-ade424c4e6ff"]}],"mendeley":{"formattedCitation":"(Spillane, 1987)","plainTextFormattedCitation":"(Spillane, 1987)","previouslyFormattedCitation":"(Spillane, 1987)"},"properties":{"noteIndex":0},"schema":"https://github.com/citation-style-language/schema/raw/master/csl-citation.json"}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(Spillane, 1987)</w:t>
      </w:r>
      <w:r w:rsidR="007613E5" w:rsidRPr="008645E8">
        <w:rPr>
          <w:rFonts w:ascii="Book Antiqua" w:hAnsi="Book Antiqua"/>
          <w:sz w:val="20"/>
          <w:szCs w:val="20"/>
        </w:rPr>
        <w:fldChar w:fldCharType="end"/>
      </w:r>
      <w:r w:rsidRPr="008645E8">
        <w:rPr>
          <w:rFonts w:ascii="Book Antiqua" w:hAnsi="Book Antiqua"/>
          <w:sz w:val="20"/>
          <w:szCs w:val="20"/>
        </w:rPr>
        <w:t>. As stated in Law Number 9 of 1990 about Tourism, government contributes to tourism planning and development as legislator and regulator. In addition, the government is also responsible for deciding the destination in tour travel.</w:t>
      </w:r>
    </w:p>
    <w:p w14:paraId="3D7CA339" w14:textId="28602A99" w:rsidR="00D741A0" w:rsidRPr="008645E8" w:rsidRDefault="00D741A0" w:rsidP="00A83D46">
      <w:pPr>
        <w:spacing w:after="0" w:line="240" w:lineRule="auto"/>
        <w:jc w:val="both"/>
        <w:rPr>
          <w:rFonts w:ascii="Book Antiqua" w:hAnsi="Book Antiqua"/>
          <w:sz w:val="20"/>
          <w:szCs w:val="20"/>
        </w:rPr>
      </w:pPr>
    </w:p>
    <w:p w14:paraId="0C4EE9CE" w14:textId="34DDCF36" w:rsidR="00D741A0" w:rsidRPr="008645E8" w:rsidRDefault="00D741A0" w:rsidP="00A83D46">
      <w:pPr>
        <w:spacing w:after="0" w:line="240" w:lineRule="auto"/>
        <w:jc w:val="both"/>
        <w:rPr>
          <w:rFonts w:ascii="Book Antiqua" w:hAnsi="Book Antiqua"/>
          <w:sz w:val="20"/>
          <w:szCs w:val="20"/>
        </w:rPr>
      </w:pPr>
      <w:r w:rsidRPr="008645E8">
        <w:rPr>
          <w:rFonts w:ascii="Book Antiqua" w:hAnsi="Book Antiqua"/>
          <w:sz w:val="20"/>
          <w:szCs w:val="20"/>
        </w:rPr>
        <w:lastRenderedPageBreak/>
        <w:t>Tourism is a travel from one place to another that is provisional in nature, conducted either individually or in group, as an attempt of looking for balance or harmony and happiness with living environment in social, cultural, natural, and science dimensions</w:t>
      </w:r>
      <w:r w:rsidR="007613E5" w:rsidRPr="008645E8">
        <w:rPr>
          <w:rFonts w:ascii="Book Antiqua" w:hAnsi="Book Antiqua"/>
          <w:sz w:val="20"/>
          <w:szCs w:val="20"/>
        </w:rPr>
        <w:t xml:space="preserve">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{"citationItems":[{"id":"ITEM-1","itemData":{"author":[{"dropping-particle":"","family":"Spillane","given":"James J.","non-dropping-particle":"","parse-names":false,"suffix":""}],"id":"ITEM-1","issued":{"date-parts":[["1987"]]},"publisher":"Kanisius","publisher-place":"Yogyakarta","title":"Pariwisata Indonesia Sejarah, dan Prospeknya","type":"book"},"uris":["http://www.mendeley.com/documents/?uuid=4aa573e2-a79d-45a0-9ad8-ade424c4e6ff"]}],"mendeley":{"formattedCitation":"(Spillane, 1987)","plainTextFormattedCitation":"(Spillane, 1987)","previouslyFormattedCitation":"(Spillane, 1987)"},"properties":{"noteIndex":0},"schema":"https://github.com/citation-style-language/schema/raw/master/csl-citation.json"}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(Spillane, 1987)</w:t>
      </w:r>
      <w:r w:rsidR="007613E5" w:rsidRPr="008645E8">
        <w:rPr>
          <w:rFonts w:ascii="Book Antiqua" w:hAnsi="Book Antiqua"/>
          <w:sz w:val="20"/>
          <w:szCs w:val="20"/>
        </w:rPr>
        <w:fldChar w:fldCharType="end"/>
      </w:r>
      <w:r w:rsidR="007613E5" w:rsidRPr="008645E8">
        <w:rPr>
          <w:rFonts w:ascii="Book Antiqua" w:hAnsi="Book Antiqua"/>
          <w:sz w:val="20"/>
          <w:szCs w:val="20"/>
        </w:rPr>
        <w:t xml:space="preserve"> </w:t>
      </w:r>
      <w:r w:rsidRPr="008645E8">
        <w:rPr>
          <w:rFonts w:ascii="Book Antiqua" w:hAnsi="Book Antiqua"/>
          <w:sz w:val="20"/>
          <w:szCs w:val="20"/>
        </w:rPr>
        <w:t>. Tourism is also traveling to satisfy the passion and the curiosity on the pleasure-related interest</w:t>
      </w:r>
      <w:r w:rsidR="007613E5" w:rsidRPr="008645E8">
        <w:rPr>
          <w:rFonts w:ascii="Book Antiqua" w:hAnsi="Book Antiqua"/>
          <w:sz w:val="20"/>
          <w:szCs w:val="20"/>
        </w:rPr>
        <w:t xml:space="preserve">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{"citationItems":[{"id":"ITEM-1","itemData":{"ISBN":"978-602-74355-0-6","abstract":"Kabupaten Kuningan merupakan kabupaten konservasi senantiasa fokus terhadap pelestarian lingkungan hidup dan keseimbangan alam, menolak segala bentuk pembangunan industri yang merusak keseimbangan alam. Maka pengembangan pariwisata menjadi salah satu prioritas pembangunan, hal ini didukung dengan tingginya potensi pariwisata di Kabupaten Kuningan yang diharapkan mampu memberikan kontribusi signifikan terhadap Pendapatan Asli Daerah. Namun, fakta di lapangan bertolak belakang dengan harapan yang ada, Pendapatan Asli Daerah dari sektor pariwisata masih relatif kecil, sehingga diperlukan strategi pengembangan Pariwisata untuk meningkatkan Pendapatan Asli Daerah di Kabupaten Kuningan. Tujuan dari penelitian ini adalah menganalisis strategi pengembangan pariwisata guna meningkatkan pendapatan asli daerah di Kabupaten Kuningan. Metode yang digunakan deskriptif analisis, penelitian dilakukan dengan teknik observasi. Berdasarkan hasil penelitian, Kabupaten Kuningan harus memiliki kawasan unggulan destinasi wisata yang menjadi prioritas pengembangan dengan pertimbangan multiflyer efek secara ekonomi. Strategi yang dapat dilakukan adalah komitmen pemerintah mengenai fokus pembangunan pariwisata daerah, meluncurkan konsep City branding sebagai ikon pariwisata yang khas, meningkatkan kemitraan dan hubungan antar lembaga dalam pengelolaan pariwisata, dukungan regulasi serta pengembangan Sumber Daya Manusia. Strategi tersebut dapat dikembangkan dalam rangka meningkatkan pendapatan asli daerah dari sektor Pariwisata di Kabupaten Kuningan","author":[{"dropping-particle":"","family":"Masruroh","given":"Rina","non-dropping-particle":"","parse-names":false,"suffix":""},{"dropping-particle":"","family":"Nurhayati","given":"Neni","non-dropping-particle":"","parse-names":false,"suffix":""}],"container-title":"Prosiding Seminar Nasional IPTEK Terapan (SENIT) 2016 Pengembangan Sumber Daya Lokal Berbasis IPTEK","id":"ITEM-1","issue":"1","issued":{"date-parts":[["2016"]]},"page":"124-133","title":"Strategi Pengembangan Pariwisata dalam Rangka Peningkatan Pendapatan Asli Daerah di Kabupaten Kuningan","type":"paper-conference","volume":"1"},"uris":["http://www.mendeley.com/documents/?uuid=ead4e9a5-5851-4f5d-ab58-8da4fbe6d3f0"]}],"mendeley":{"formattedCitation":"(Masruroh &amp; Nurhayati, 2016)","plainTextFormattedCitation":"(Masruroh &amp; Nurhayati, 2016)","previouslyFormattedCitation":"(Masruroh &amp; Nurhayati, 2016)"},"properties":{"noteIndex":0},"schema":"https://github.com/citation-style-language/schema/raw/master/csl-citation.json"}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(Masruroh &amp; Nurhayati, 2016)</w:t>
      </w:r>
      <w:r w:rsidR="007613E5" w:rsidRPr="008645E8">
        <w:rPr>
          <w:rFonts w:ascii="Book Antiqua" w:hAnsi="Book Antiqua"/>
          <w:sz w:val="20"/>
          <w:szCs w:val="20"/>
        </w:rPr>
        <w:fldChar w:fldCharType="end"/>
      </w:r>
      <w:r w:rsidR="007613E5" w:rsidRPr="008645E8">
        <w:rPr>
          <w:rFonts w:ascii="Book Antiqua" w:hAnsi="Book Antiqua"/>
          <w:sz w:val="20"/>
          <w:szCs w:val="20"/>
        </w:rPr>
        <w:t>.</w:t>
      </w:r>
    </w:p>
    <w:p w14:paraId="08C420D8" w14:textId="4D8CCD0B" w:rsidR="00BB7EF5" w:rsidRPr="008645E8" w:rsidRDefault="00BB7EF5" w:rsidP="00A83D46">
      <w:pPr>
        <w:spacing w:after="0" w:line="240" w:lineRule="auto"/>
        <w:jc w:val="both"/>
        <w:rPr>
          <w:rFonts w:ascii="Book Antiqua" w:hAnsi="Book Antiqua" w:cs="Times New Roman"/>
          <w:sz w:val="20"/>
          <w:szCs w:val="20"/>
        </w:rPr>
      </w:pPr>
    </w:p>
    <w:p w14:paraId="2DA31097" w14:textId="47177ED3" w:rsidR="00BB7EF5" w:rsidRPr="008645E8" w:rsidRDefault="00BB7EF5" w:rsidP="00A83D46">
      <w:pPr>
        <w:spacing w:after="0" w:line="240" w:lineRule="auto"/>
        <w:jc w:val="both"/>
        <w:rPr>
          <w:rFonts w:ascii="Book Antiqua" w:hAnsi="Book Antiqua" w:cs="Times New Roman"/>
          <w:sz w:val="20"/>
          <w:szCs w:val="20"/>
        </w:rPr>
      </w:pPr>
      <w:r w:rsidRPr="008645E8">
        <w:rPr>
          <w:rFonts w:ascii="Book Antiqua" w:hAnsi="Book Antiqua"/>
          <w:sz w:val="20"/>
          <w:szCs w:val="20"/>
        </w:rPr>
        <w:t>Garut Regency is the regency very rich of tourist destinations, including natural, cultural, religious, and culinary. Therefore, the policy existing should be the reference for the tourism management to run well in Garut Regency.</w:t>
      </w:r>
    </w:p>
    <w:p w14:paraId="7443D09F" w14:textId="4D147B4D" w:rsidR="00047A67" w:rsidRPr="008645E8" w:rsidRDefault="00047A67" w:rsidP="00A83D46">
      <w:pPr>
        <w:spacing w:after="0" w:line="240" w:lineRule="auto"/>
        <w:jc w:val="both"/>
        <w:rPr>
          <w:rFonts w:ascii="Book Antiqua" w:hAnsi="Book Antiqua"/>
          <w:sz w:val="20"/>
          <w:szCs w:val="20"/>
        </w:rPr>
      </w:pPr>
    </w:p>
    <w:p w14:paraId="25CB0B2C" w14:textId="5C62D8A6" w:rsidR="00BB7EF5" w:rsidRPr="008645E8" w:rsidRDefault="00BB7EF5" w:rsidP="00A83D46">
      <w:pPr>
        <w:spacing w:after="0" w:line="240" w:lineRule="auto"/>
        <w:jc w:val="both"/>
        <w:rPr>
          <w:rFonts w:ascii="Book Antiqua" w:hAnsi="Book Antiqua"/>
          <w:sz w:val="20"/>
          <w:szCs w:val="20"/>
        </w:rPr>
      </w:pPr>
      <w:r w:rsidRPr="008645E8">
        <w:rPr>
          <w:rFonts w:ascii="Book Antiqua" w:hAnsi="Book Antiqua"/>
          <w:sz w:val="20"/>
          <w:szCs w:val="20"/>
        </w:rPr>
        <w:t>Meanwhile, the tourism-related policy in Garut Regency is mentioned in Garut Regency’s Local Regulation of Number 2 of 2019 about Master plan of Local Tourism Development in 2019-2025 stating that the vision of Regency’s local tourism development is the realization of Regency area as the natural-based superior tourist destination in West Java with cultural support that is competitive and sustainable, toward pious, advanced, and prosperous community.</w:t>
      </w:r>
    </w:p>
    <w:p w14:paraId="571E32AB" w14:textId="2615619B" w:rsidR="00D741A0" w:rsidRPr="008645E8" w:rsidRDefault="00D741A0" w:rsidP="00A83D46">
      <w:pPr>
        <w:spacing w:after="0" w:line="240" w:lineRule="auto"/>
        <w:jc w:val="both"/>
        <w:rPr>
          <w:rFonts w:ascii="Book Antiqua" w:hAnsi="Book Antiqua"/>
          <w:sz w:val="20"/>
          <w:szCs w:val="20"/>
        </w:rPr>
      </w:pPr>
    </w:p>
    <w:p w14:paraId="4830D70E" w14:textId="2162B57C" w:rsidR="00D741A0" w:rsidRPr="008645E8" w:rsidRDefault="00D741A0" w:rsidP="00A83D46">
      <w:pPr>
        <w:pStyle w:val="Default"/>
        <w:jc w:val="both"/>
        <w:rPr>
          <w:rFonts w:ascii="Book Antiqua" w:hAnsi="Book Antiqua"/>
          <w:i/>
          <w:iCs/>
          <w:sz w:val="20"/>
          <w:szCs w:val="20"/>
        </w:rPr>
      </w:pPr>
      <w:r w:rsidRPr="008645E8">
        <w:rPr>
          <w:rFonts w:ascii="Book Antiqua" w:hAnsi="Book Antiqua"/>
          <w:sz w:val="20"/>
          <w:szCs w:val="20"/>
        </w:rPr>
        <w:t xml:space="preserve">The policy implementation model formulated by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{"citationItems":[{"id":"ITEM-1","itemData":{"author":[{"dropping-particle":"","family":"Grindle","given":"Merilee S","non-dropping-particle":"","parse-names":false,"suffix":""}],"id":"ITEM-1","issued":{"date-parts":[["1980"]]},"publisher":"Princeton University Press","publisher-place":"New Jersey","title":"Politics and Policy Implementation in The Third World","type":"book"},"uris":["http://www.mendeley.com/documents/?uuid=ad0d4182-a081-44c6-9754-a87341ecc405"]}],"mendeley":{"formattedCitation":"(Grindle, 1980)","plainTextFormattedCitation":"(Grindle, 1980)","previouslyFormattedCitation":"(Grindle, 1980)"},"properties":{"noteIndex":0},"schema":"https://github.com/citation-style-language/schema/raw/master/csl-citation.json"}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(Grindle, 1980)</w:t>
      </w:r>
      <w:r w:rsidR="007613E5" w:rsidRPr="008645E8">
        <w:rPr>
          <w:rFonts w:ascii="Book Antiqua" w:hAnsi="Book Antiqua"/>
          <w:sz w:val="20"/>
          <w:szCs w:val="20"/>
        </w:rPr>
        <w:fldChar w:fldCharType="end"/>
      </w:r>
      <w:r w:rsidR="007613E5" w:rsidRPr="008645E8">
        <w:rPr>
          <w:rFonts w:ascii="Book Antiqua" w:hAnsi="Book Antiqua"/>
          <w:sz w:val="20"/>
          <w:szCs w:val="20"/>
        </w:rPr>
        <w:t xml:space="preserve"> </w:t>
      </w:r>
      <w:r w:rsidRPr="008645E8">
        <w:rPr>
          <w:rFonts w:ascii="Book Antiqua" w:hAnsi="Book Antiqua"/>
          <w:sz w:val="20"/>
          <w:szCs w:val="20"/>
        </w:rPr>
        <w:t xml:space="preserve">is called </w:t>
      </w:r>
      <w:r w:rsidRPr="008645E8">
        <w:rPr>
          <w:rFonts w:ascii="Book Antiqua" w:hAnsi="Book Antiqua"/>
          <w:i/>
          <w:iCs/>
          <w:sz w:val="20"/>
          <w:szCs w:val="20"/>
        </w:rPr>
        <w:t xml:space="preserve">Implementation as A Political and Administrative Process. </w:t>
      </w:r>
      <w:r w:rsidRPr="008645E8">
        <w:rPr>
          <w:rFonts w:ascii="Book Antiqua" w:hAnsi="Book Antiqua"/>
          <w:sz w:val="20"/>
          <w:szCs w:val="20"/>
        </w:rPr>
        <w:t xml:space="preserve">Grindle said that there are two variables affecting the policy implementation: content of policy and context of implementation. The content of policy consists of: interests affecting, type of benefit, degree of change to be achieved, location of decision making, program implementation, and human resource. In the same vein,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{"citationItems":[{"id":"ITEM-1","itemData":{"author":[{"dropping-particle":"","family":"Edward III","given":"George C.","non-dropping-particle":"","parse-names":false,"suffix":""}],"id":"ITEM-1","issued":{"date-parts":[["1980"]]},"publisher":"Congressional Quarterly Press","publisher-place":"Washington DC","title":"Implementing Public Policy","type":"book"},"uris":["http://www.mendeley.com/documents/?uuid=20550fc9-da5f-475a-a535-6f369197eb1d"]}],"mendeley":{"formattedCitation":"(Edward III, 1980)","plainTextFormattedCitation":"(Edward III, 1980)","previouslyFormattedCitation":"(Edward III, 1980)"},"properties":{"noteIndex":0},"schema":"https://github.com/citation-style-language/schema/raw/master/csl-citation.json"}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(Edward III, 1980)</w:t>
      </w:r>
      <w:r w:rsidR="007613E5" w:rsidRPr="008645E8">
        <w:rPr>
          <w:rFonts w:ascii="Book Antiqua" w:hAnsi="Book Antiqua"/>
          <w:sz w:val="20"/>
          <w:szCs w:val="20"/>
        </w:rPr>
        <w:fldChar w:fldCharType="end"/>
      </w:r>
      <w:r w:rsidR="007613E5" w:rsidRPr="008645E8">
        <w:rPr>
          <w:rFonts w:ascii="Book Antiqua" w:hAnsi="Book Antiqua"/>
          <w:sz w:val="20"/>
          <w:szCs w:val="20"/>
        </w:rPr>
        <w:t xml:space="preserve"> </w:t>
      </w:r>
      <w:r w:rsidRPr="008645E8">
        <w:rPr>
          <w:rFonts w:ascii="Book Antiqua" w:hAnsi="Book Antiqua"/>
          <w:sz w:val="20"/>
          <w:szCs w:val="20"/>
        </w:rPr>
        <w:t xml:space="preserve">suggested that </w:t>
      </w:r>
      <w:r w:rsidRPr="008645E8">
        <w:rPr>
          <w:rFonts w:ascii="Book Antiqua" w:hAnsi="Book Antiqua"/>
          <w:i/>
          <w:iCs/>
          <w:sz w:val="20"/>
          <w:szCs w:val="20"/>
        </w:rPr>
        <w:t xml:space="preserve">Policy implementation, as we have seen, is the stage of policy making between the establishment of a policy and the consequences of the policy for the whom it affects”. </w:t>
      </w:r>
    </w:p>
    <w:p w14:paraId="77C69220" w14:textId="77777777" w:rsidR="00D741A0" w:rsidRPr="008645E8" w:rsidRDefault="00D741A0" w:rsidP="00A83D46">
      <w:pPr>
        <w:pStyle w:val="Default"/>
        <w:jc w:val="both"/>
        <w:rPr>
          <w:rFonts w:ascii="Book Antiqua" w:hAnsi="Book Antiqua"/>
          <w:sz w:val="20"/>
          <w:szCs w:val="20"/>
        </w:rPr>
      </w:pPr>
    </w:p>
    <w:p w14:paraId="1D4E3EF1" w14:textId="2BEF5404" w:rsidR="00D741A0" w:rsidRPr="008645E8" w:rsidRDefault="00D741A0" w:rsidP="00A83D46">
      <w:pPr>
        <w:spacing w:after="0" w:line="240" w:lineRule="auto"/>
        <w:jc w:val="both"/>
        <w:rPr>
          <w:rFonts w:ascii="Book Antiqua" w:hAnsi="Book Antiqua"/>
          <w:sz w:val="20"/>
          <w:szCs w:val="20"/>
        </w:rPr>
      </w:pPr>
      <w:r w:rsidRPr="008645E8">
        <w:rPr>
          <w:rFonts w:ascii="Book Antiqua" w:hAnsi="Book Antiqua"/>
          <w:sz w:val="20"/>
          <w:szCs w:val="20"/>
        </w:rPr>
        <w:t xml:space="preserve">The policy implementation model formulated by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{"citationItems":[{"id":"ITEM-1","itemData":{"author":[{"dropping-particle":"","family":"Metter, V., &amp; Horn","given":"V.","non-dropping-particle":"","parse-names":false,"suffix":""}],"container-title":"Departement of Political Science Ohio State University Administration and Society","id":"ITEM-1","issue":"4","issued":{"date-parts":[["1975"]]},"title":"The Policy Implementation Process : A Conceptual Framework","type":"article-journal","volume":"6"},"uris":["http://www.mendeley.com/documents/?uuid=9ee62436-c42f-4f18-9edb-7045a337d041"]}],"mendeley":{"formattedCitation":"(Metter, V., &amp; Horn, 1975)","plainTextFormattedCitation":"(Metter, V., &amp; Horn, 1975)","previouslyFormattedCitation":"(Metter, V., &amp; Horn, 1975)"},"properties":{"noteIndex":0},"schema":"https://github.com/citation-style-language/schema/raw/master/csl-citation.json"}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(Metter, V., &amp; Horn, 1975)</w:t>
      </w:r>
      <w:r w:rsidR="007613E5" w:rsidRPr="008645E8">
        <w:rPr>
          <w:rFonts w:ascii="Book Antiqua" w:hAnsi="Book Antiqua"/>
          <w:sz w:val="20"/>
          <w:szCs w:val="20"/>
        </w:rPr>
        <w:fldChar w:fldCharType="end"/>
      </w:r>
      <w:r w:rsidR="007613E5" w:rsidRPr="008645E8">
        <w:rPr>
          <w:rFonts w:ascii="Book Antiqua" w:hAnsi="Book Antiqua"/>
          <w:sz w:val="20"/>
          <w:szCs w:val="20"/>
        </w:rPr>
        <w:t xml:space="preserve"> </w:t>
      </w:r>
      <w:r w:rsidRPr="008645E8">
        <w:rPr>
          <w:rFonts w:ascii="Book Antiqua" w:hAnsi="Book Antiqua"/>
          <w:sz w:val="20"/>
          <w:szCs w:val="20"/>
        </w:rPr>
        <w:t xml:space="preserve">is called </w:t>
      </w:r>
      <w:r w:rsidRPr="008645E8">
        <w:rPr>
          <w:rFonts w:ascii="Book Antiqua" w:hAnsi="Book Antiqua"/>
          <w:i/>
          <w:iCs/>
          <w:sz w:val="20"/>
          <w:szCs w:val="20"/>
        </w:rPr>
        <w:t>A Model of The Policy Implementation</w:t>
      </w:r>
      <w:r w:rsidRPr="008645E8">
        <w:rPr>
          <w:rFonts w:ascii="Book Antiqua" w:hAnsi="Book Antiqua"/>
          <w:sz w:val="20"/>
          <w:szCs w:val="20"/>
        </w:rPr>
        <w:t>; this model is used to analyze the implementation of policy. The components of model are as follows: 1) Standard and Target of Policy, 2) Policy Resource, 3) inter-organizational communication and implementing activity, 4) characteristics of implementing agent, 5) economic, social, and political environment condition, and 6) Implementers’ Attitude.</w:t>
      </w:r>
    </w:p>
    <w:p w14:paraId="03E62FFB" w14:textId="327760E2" w:rsidR="00BB7EF5" w:rsidRPr="008645E8" w:rsidRDefault="00BB7EF5" w:rsidP="00A83D46">
      <w:pPr>
        <w:spacing w:after="0" w:line="240" w:lineRule="auto"/>
        <w:jc w:val="both"/>
        <w:rPr>
          <w:rFonts w:ascii="Book Antiqua" w:hAnsi="Book Antiqua"/>
          <w:sz w:val="20"/>
          <w:szCs w:val="20"/>
        </w:rPr>
      </w:pPr>
    </w:p>
    <w:p w14:paraId="28CC9090" w14:textId="353DDAA5" w:rsidR="00BB7EF5" w:rsidRPr="008645E8" w:rsidRDefault="00BB7EF5" w:rsidP="00A83D46">
      <w:pPr>
        <w:spacing w:after="0" w:line="240" w:lineRule="auto"/>
        <w:jc w:val="both"/>
        <w:rPr>
          <w:rFonts w:ascii="Book Antiqua" w:hAnsi="Book Antiqua"/>
          <w:sz w:val="20"/>
          <w:szCs w:val="20"/>
        </w:rPr>
      </w:pPr>
      <w:r w:rsidRPr="008645E8">
        <w:rPr>
          <w:rFonts w:ascii="Book Antiqua" w:hAnsi="Book Antiqua"/>
          <w:sz w:val="20"/>
          <w:szCs w:val="20"/>
        </w:rPr>
        <w:t>In relation to tourist destination, many visitors coming from outside town to Garut Regency is important factor to observe closely. In the presence of various tourist destinations, Garut Regency’s local government should prepare itself for being competitive tourist destination, one of which is through creating credible tourism product, thereby can contribute foreign exchange to national tourism and spur the local tourism business to be important element in the attempt of improving community economy and Original Local Income (PAD).</w:t>
      </w:r>
    </w:p>
    <w:p w14:paraId="20F9C123" w14:textId="0D517D16" w:rsidR="00D741A0" w:rsidRPr="008645E8" w:rsidRDefault="00D741A0" w:rsidP="00A83D46">
      <w:pPr>
        <w:spacing w:after="0" w:line="240" w:lineRule="auto"/>
        <w:jc w:val="both"/>
        <w:rPr>
          <w:rFonts w:ascii="Book Antiqua" w:hAnsi="Book Antiqua"/>
          <w:sz w:val="20"/>
          <w:szCs w:val="20"/>
        </w:rPr>
      </w:pPr>
    </w:p>
    <w:p w14:paraId="0A385FC8" w14:textId="40EDC133" w:rsidR="00D741A0" w:rsidRPr="008645E8" w:rsidRDefault="00D741A0" w:rsidP="00A83D46">
      <w:pPr>
        <w:spacing w:after="0" w:line="240" w:lineRule="auto"/>
        <w:jc w:val="both"/>
        <w:rPr>
          <w:rFonts w:ascii="Book Antiqua" w:hAnsi="Book Antiqua"/>
          <w:sz w:val="20"/>
          <w:szCs w:val="20"/>
        </w:rPr>
      </w:pPr>
      <w:r w:rsidRPr="008645E8">
        <w:rPr>
          <w:rFonts w:ascii="Book Antiqua" w:hAnsi="Book Antiqua"/>
          <w:sz w:val="20"/>
          <w:szCs w:val="20"/>
        </w:rPr>
        <w:t>Good policy is expected to improve a substantial PAD potency in tourism sector in Garut Regency. Government realizes that tourism sector is not the largest contributor to local income, but potentially increases Original Income (PAD)</w:t>
      </w:r>
      <w:r w:rsidR="007613E5" w:rsidRPr="008645E8">
        <w:rPr>
          <w:rFonts w:ascii="Book Antiqua" w:hAnsi="Book Antiqua"/>
          <w:sz w:val="20"/>
          <w:szCs w:val="20"/>
        </w:rPr>
        <w:t xml:space="preserve">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{"citationItems":[{"id":"ITEM-1","itemData":{"author":[{"dropping-particle":"","family":"Yuningsih","given":"Nining","non-dropping-particle":"","parse-names":false,"suffix":""}],"id":"ITEM-1","issued":{"date-parts":[["2005"]]},"publisher":"Universitas Negeri Samarang","title":"Peningkatan Pendapatan Asli Daerah (PAD) Melalui Pengembangan Potensi Obyek Wisata","type":"thesis"},"uris":["http://www.mendeley.com/documents/?uuid=6a2d6cb4-6afb-4e33-9663-26a58cc2fbe1"]}],"mendeley":{"formattedCitation":"(Yuningsih, 2005)","plainTextFormattedCitation":"(Yuningsih, 2005)","previouslyFormattedCitation":"(Yuningsih, 2005)"},"properties":{"noteIndex":0},"schema":"https://github.com/citation-style-language/schema/raw/master/csl-citation.json"}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(Yuningsih, 2005)</w:t>
      </w:r>
      <w:r w:rsidR="007613E5" w:rsidRPr="008645E8">
        <w:rPr>
          <w:rFonts w:ascii="Book Antiqua" w:hAnsi="Book Antiqua"/>
          <w:sz w:val="20"/>
          <w:szCs w:val="20"/>
        </w:rPr>
        <w:fldChar w:fldCharType="end"/>
      </w:r>
      <w:r w:rsidR="007613E5" w:rsidRPr="008645E8">
        <w:rPr>
          <w:rFonts w:ascii="Book Antiqua" w:hAnsi="Book Antiqua"/>
          <w:sz w:val="20"/>
          <w:szCs w:val="20"/>
        </w:rPr>
        <w:t xml:space="preserve">. </w:t>
      </w:r>
      <w:r w:rsidRPr="008645E8">
        <w:rPr>
          <w:rFonts w:ascii="Book Antiqua" w:hAnsi="Book Antiqua"/>
          <w:sz w:val="20"/>
          <w:szCs w:val="20"/>
        </w:rPr>
        <w:t>This tourism’s contribution can be indirect income or indirect impact on non-tourism life growing due to tourism activity</w:t>
      </w:r>
      <w:r w:rsidR="007613E5" w:rsidRPr="008645E8">
        <w:rPr>
          <w:rFonts w:ascii="Book Antiqua" w:hAnsi="Book Antiqua"/>
          <w:sz w:val="20"/>
          <w:szCs w:val="20"/>
        </w:rPr>
        <w:t xml:space="preserve"> </w:t>
      </w:r>
      <w:r w:rsidR="007613E5" w:rsidRPr="008645E8">
        <w:rPr>
          <w:rFonts w:ascii="Book Antiqua" w:hAnsi="Book Antiqua"/>
          <w:sz w:val="20"/>
          <w:szCs w:val="20"/>
        </w:rPr>
        <w:fldChar w:fldCharType="begin" w:fldLock="1"/>
      </w:r>
      <w:r w:rsidR="007613E5" w:rsidRPr="008645E8">
        <w:rPr>
          <w:rFonts w:ascii="Book Antiqua" w:hAnsi="Book Antiqua"/>
          <w:sz w:val="20"/>
          <w:szCs w:val="20"/>
        </w:rPr>
        <w:instrText>ADDIN CSL_CITATION {"citationItems":[{"id":"ITEM-1","itemData":{"DOI":"10.21787/jbp.07.2015.279-288","ISSN":"20854323","abstract":"The head of regencies and cities needs to develop their imagination and inspiration in order to present the goal of region development and deliver the positive economic growth for the public. Initiating the tourism village programm for the potential area may serve as a creative alternative. The aim of this research is to develop the idea of tourism village to improve the income of the region. In depth participation in the community and intensive interview with the tourism stakeholders have been chosen as the method of this study. The result of the research shows that the tourism village of Penglipuran has seven potentiala as the main attractions as represented by the traditional architecture, artistic spatial arragement, the bamboo forest, heroes cemetry, the beauty of pura Panataran, remarkeble village landscape, and Karang Memadu. The participation of local government may contribute the positive impact for the economic grouth and improve the income of local community.","author":[{"dropping-particle":"","family":"Imron","given":"M.","non-dropping-particle":"","parse-names":false,"suffix":""}],"container-title":"Jurnal Bina Praja","id":"ITEM-1","issue":"04","issued":{"date-parts":[["2015"]]},"page":"279-288","title":"Meretas Jalan Meningkatkan Pendapatan Asli Daerah (PAD) Melalui Desa Wisata Panglipuran Bali","type":"article-journal","volume":"07"},"uris":["http://www.mendeley.com/documents/?uuid=9837002b-7bc5-4640-bf91-750fea4b1d5f"]}],"mendeley":{"formattedCitation":"(Imron, 2015)","plainTextFormattedCitation":"(Imron, 2015)","previouslyFormattedCitation":"(Imron, 2015)"},"properties":{"noteIndex":0},"schema":"https://github.com/citation-style-language/schema/raw/master/csl-citation.json"}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(Imron, 2015)</w:t>
      </w:r>
      <w:r w:rsidR="007613E5" w:rsidRPr="008645E8">
        <w:rPr>
          <w:rFonts w:ascii="Book Antiqua" w:hAnsi="Book Antiqua"/>
          <w:sz w:val="20"/>
          <w:szCs w:val="20"/>
        </w:rPr>
        <w:fldChar w:fldCharType="end"/>
      </w:r>
      <w:r w:rsidR="007613E5" w:rsidRPr="008645E8">
        <w:rPr>
          <w:rFonts w:ascii="Book Antiqua" w:hAnsi="Book Antiqua"/>
          <w:sz w:val="20"/>
          <w:szCs w:val="20"/>
        </w:rPr>
        <w:t>.</w:t>
      </w:r>
    </w:p>
    <w:p w14:paraId="71E1FC13" w14:textId="14104503" w:rsidR="00BB7EF5" w:rsidRPr="008645E8" w:rsidRDefault="00BB7EF5" w:rsidP="00A83D46">
      <w:pPr>
        <w:spacing w:after="0" w:line="240" w:lineRule="auto"/>
        <w:jc w:val="both"/>
        <w:rPr>
          <w:rFonts w:ascii="Book Antiqua" w:hAnsi="Book Antiqua"/>
          <w:sz w:val="20"/>
          <w:szCs w:val="20"/>
        </w:rPr>
      </w:pPr>
    </w:p>
    <w:p w14:paraId="4F344667" w14:textId="2B7E758E" w:rsidR="00D741A0" w:rsidRPr="008645E8" w:rsidRDefault="00D741A0" w:rsidP="00A83D46">
      <w:pPr>
        <w:spacing w:after="0" w:line="240" w:lineRule="auto"/>
        <w:jc w:val="both"/>
        <w:rPr>
          <w:rFonts w:ascii="Book Antiqua" w:hAnsi="Book Antiqua"/>
          <w:sz w:val="20"/>
          <w:szCs w:val="20"/>
        </w:rPr>
      </w:pPr>
      <w:r w:rsidRPr="008645E8">
        <w:rPr>
          <w:rFonts w:ascii="Book Antiqua" w:hAnsi="Book Antiqua"/>
          <w:sz w:val="20"/>
          <w:szCs w:val="20"/>
        </w:rPr>
        <w:t xml:space="preserve">Original Local Income is the source of local income made as a means of running government wheel, development, service and society, in addition a means of achieving the improved people wellbeing </w:t>
      </w:r>
      <w:r w:rsidR="007613E5" w:rsidRPr="008645E8">
        <w:rPr>
          <w:rFonts w:ascii="Book Antiqua" w:hAnsi="Book Antiqua"/>
          <w:sz w:val="20"/>
          <w:szCs w:val="20"/>
        </w:rPr>
        <w:fldChar w:fldCharType="begin" w:fldLock="1"/>
      </w:r>
      <w:r w:rsidR="008645E8" w:rsidRPr="008645E8">
        <w:rPr>
          <w:rFonts w:ascii="Book Antiqua" w:hAnsi="Book Antiqua"/>
          <w:sz w:val="20"/>
          <w:szCs w:val="20"/>
        </w:rPr>
        <w:instrText>ADDIN CSL_CITATION {"citationItems":[{"id":"ITEM-1","itemData":{"author":[{"dropping-particle":"","family":"Hardianti","given":"Wenty","non-dropping-particle":"","parse-names":false,"suffix":""},{"dropping-particle":"Bin","family":"Hasyim","given":"Sartibi","non-dropping-particle":"","parse-names":false,"suffix":""}],"container-title":"Jurnal Pembangunan dan Kebijakan Publik","id":"ITEM-1","issue":"1","issued":{"date-parts":[["2016"]]},"title":"Pengaruh Kualitas Pelayanan jasa Angkutan umum terhadap PAD di Sub Terminal Limbangan Kabupaten Garut","type":"article-journal","volume":"7"},"uris":["http://www.mendeley.com/documents/?uuid=eb074834-2911-4458-b21e-c291cbf86556"]}],"mendeley":{"formattedCitation":"(Hardianti &amp; Hasyim, 2016)","plainTextFormattedCitation":"(Hardianti &amp; Hasyim, 2016)","previouslyFormattedCitation":"(Hardianti &amp; Hasyim, 2016)"},"properties":{"noteIndex":0},"schema":"https://github.com/citation-style-language/schema/raw/master/csl-citation.json"}</w:instrText>
      </w:r>
      <w:r w:rsidR="007613E5" w:rsidRPr="008645E8">
        <w:rPr>
          <w:rFonts w:ascii="Book Antiqua" w:hAnsi="Book Antiqua"/>
          <w:sz w:val="20"/>
          <w:szCs w:val="20"/>
        </w:rPr>
        <w:fldChar w:fldCharType="separate"/>
      </w:r>
      <w:r w:rsidR="007613E5" w:rsidRPr="008645E8">
        <w:rPr>
          <w:rFonts w:ascii="Book Antiqua" w:hAnsi="Book Antiqua"/>
          <w:noProof/>
          <w:sz w:val="20"/>
          <w:szCs w:val="20"/>
        </w:rPr>
        <w:t>(Hardianti &amp; Hasyim, 2016)</w:t>
      </w:r>
      <w:r w:rsidR="007613E5" w:rsidRPr="008645E8">
        <w:rPr>
          <w:rFonts w:ascii="Book Antiqua" w:hAnsi="Book Antiqua"/>
          <w:sz w:val="20"/>
          <w:szCs w:val="20"/>
        </w:rPr>
        <w:fldChar w:fldCharType="end"/>
      </w:r>
      <w:r w:rsidR="007613E5" w:rsidRPr="008645E8">
        <w:rPr>
          <w:rFonts w:ascii="Book Antiqua" w:hAnsi="Book Antiqua"/>
          <w:sz w:val="20"/>
          <w:szCs w:val="20"/>
        </w:rPr>
        <w:t>.</w:t>
      </w:r>
    </w:p>
    <w:p w14:paraId="4A234CB0" w14:textId="77777777" w:rsidR="00D741A0" w:rsidRPr="008645E8" w:rsidRDefault="00D741A0" w:rsidP="00A83D46">
      <w:pPr>
        <w:spacing w:after="0" w:line="240" w:lineRule="auto"/>
        <w:jc w:val="both"/>
        <w:rPr>
          <w:rFonts w:ascii="Book Antiqua" w:hAnsi="Book Antiqua"/>
          <w:sz w:val="20"/>
          <w:szCs w:val="20"/>
        </w:rPr>
      </w:pPr>
    </w:p>
    <w:p w14:paraId="2221D38A" w14:textId="46206621" w:rsidR="00BB7EF5" w:rsidRPr="008645E8" w:rsidRDefault="00BB7EF5" w:rsidP="00A83D46">
      <w:pPr>
        <w:spacing w:after="0" w:line="240" w:lineRule="auto"/>
        <w:jc w:val="both"/>
        <w:rPr>
          <w:rFonts w:ascii="Book Antiqua" w:hAnsi="Book Antiqua"/>
          <w:sz w:val="20"/>
          <w:szCs w:val="20"/>
        </w:rPr>
      </w:pPr>
      <w:r w:rsidRPr="008645E8">
        <w:rPr>
          <w:rFonts w:ascii="Book Antiqua" w:hAnsi="Book Antiqua"/>
          <w:sz w:val="20"/>
          <w:szCs w:val="20"/>
        </w:rPr>
        <w:t>In addition, as tourist destination city, Garut Regency should provide good service to tourists. Souvenir centers are required to facilitate the tourist getting souvenirs they want, and so are culinary centers. The facilities should be unnecessarily luxurious, but they should be organized tidily and clean, to attract the tourist visits. With the existing potency in Garut Regency, it has been appropriate for the Local Government of Garut Regency to attempt to improve the people welfare from tourism and trading sector, in addition to farming, plantation, and animal husbandry, and small industry existing. Those sectors will support each other and create new job opportunity to the people. To improve the people welfare and to optimize potential tourism and trade in Garut Regency, comparative study should be conducted on those engaged directly in the problems.</w:t>
      </w:r>
    </w:p>
    <w:p w14:paraId="59F855EE" w14:textId="235F6E16" w:rsidR="00BB7EF5" w:rsidRPr="008645E8" w:rsidRDefault="00BB7EF5" w:rsidP="00A83D46">
      <w:pPr>
        <w:pStyle w:val="Default"/>
        <w:jc w:val="both"/>
        <w:rPr>
          <w:rFonts w:ascii="Book Antiqua" w:hAnsi="Book Antiqua"/>
          <w:sz w:val="20"/>
          <w:szCs w:val="20"/>
        </w:rPr>
      </w:pPr>
      <w:r w:rsidRPr="008645E8">
        <w:rPr>
          <w:rFonts w:ascii="Book Antiqua" w:hAnsi="Book Antiqua"/>
          <w:sz w:val="20"/>
          <w:szCs w:val="20"/>
        </w:rPr>
        <w:lastRenderedPageBreak/>
        <w:t>Tourism sector management essentially can help Garut Regency’s economy. However, in fact based on the author’s prior observation on the implementation of tourism policy in Garut Regency, the tourism policy has not been implemented comprehensively. It can be seen from Human Resource’s poor understanding on tourism policy, so that the preparedness of local tourist destinations has not distributed evenly yet. In addition, the target of local tourism policy still focuses on some tourist objects only. For example, Special Allocation Fund of IDR 5 billions was focused only on the construction of Situ Bagendit, Cangkuang, and Sayang Heulang tourist objects only, so that other tourist objects did not get construction fund allocation. Meanwhile, tourist objects managed by DISPARBUD, consisting of 5 objects, have not been developed maximally yet in order to be competitive at provincial and national levels. Another problem arising is related to Third Party, in which investor as the capital owners very rarely consult with BAPPEDA and BPMPT in developing tourism business, so that it is incompatible to RIPPDA and RTRW. For example, many investors have constructed tourist object but have not reported yet to Integrated Investment and Licensing Office, so that the construction is sometimes incompatible to RIPPDA and RTRW, thereby is considered as problematic.</w:t>
      </w:r>
    </w:p>
    <w:p w14:paraId="1F0F08E0" w14:textId="0653ADCC" w:rsidR="00BB7EF5" w:rsidRPr="008645E8" w:rsidRDefault="00BB7EF5" w:rsidP="00A83D46">
      <w:pPr>
        <w:pStyle w:val="Default"/>
        <w:jc w:val="both"/>
        <w:rPr>
          <w:rFonts w:ascii="Book Antiqua" w:hAnsi="Book Antiqua"/>
          <w:sz w:val="20"/>
          <w:szCs w:val="20"/>
        </w:rPr>
      </w:pPr>
    </w:p>
    <w:p w14:paraId="533F2E2B" w14:textId="4F894BE5" w:rsidR="00BB7EF5" w:rsidRPr="008645E8" w:rsidRDefault="00BB7EF5" w:rsidP="00A83D46">
      <w:pPr>
        <w:pStyle w:val="Default"/>
        <w:jc w:val="both"/>
        <w:rPr>
          <w:rFonts w:ascii="Book Antiqua" w:hAnsi="Book Antiqua"/>
          <w:sz w:val="20"/>
          <w:szCs w:val="20"/>
        </w:rPr>
      </w:pPr>
      <w:r w:rsidRPr="008645E8">
        <w:rPr>
          <w:rFonts w:ascii="Book Antiqua" w:hAnsi="Book Antiqua"/>
          <w:sz w:val="20"/>
          <w:szCs w:val="20"/>
        </w:rPr>
        <w:t>The less optimum economy in tourism sector can be seen from not-too much Original Local Income (PAD) coming from tourism sector in Garut Regency and economic development still concentrated on some tourism areas only. The income of tourism sector managed by DISPARBUD includes inn/lodge/villa and retribution of recreation and sport center business service. The target and the realization of Original Local Income from tourist object managed by Tourism and Cultural Office of Garut Regency are summarized in Table 1.</w:t>
      </w:r>
    </w:p>
    <w:p w14:paraId="61317D96" w14:textId="77777777" w:rsidR="00BB7EF5" w:rsidRPr="008645E8" w:rsidRDefault="00BB7EF5" w:rsidP="00A83D46">
      <w:pPr>
        <w:pStyle w:val="Default"/>
        <w:jc w:val="both"/>
        <w:rPr>
          <w:rFonts w:ascii="Book Antiqua" w:hAnsi="Book Antiqua"/>
          <w:sz w:val="20"/>
          <w:szCs w:val="20"/>
        </w:rPr>
      </w:pPr>
    </w:p>
    <w:p w14:paraId="526A8BF7" w14:textId="18C0D479" w:rsidR="00BB7EF5" w:rsidRPr="008645E8" w:rsidRDefault="00BB7EF5" w:rsidP="00A83D46">
      <w:pPr>
        <w:pStyle w:val="Default"/>
        <w:jc w:val="both"/>
        <w:rPr>
          <w:rFonts w:ascii="Book Antiqua" w:hAnsi="Book Antiqua"/>
          <w:sz w:val="20"/>
          <w:szCs w:val="20"/>
        </w:rPr>
      </w:pPr>
      <w:r w:rsidRPr="008645E8">
        <w:rPr>
          <w:rFonts w:ascii="Book Antiqua" w:hAnsi="Book Antiqua"/>
          <w:sz w:val="20"/>
          <w:szCs w:val="20"/>
        </w:rPr>
        <w:t>Table 1 Target and Realization of Original Local Income of Garut Regency’s Tourism and Cultural Office</w:t>
      </w:r>
    </w:p>
    <w:p w14:paraId="1231D74E" w14:textId="77777777" w:rsidR="00BB7EF5" w:rsidRDefault="00BB7EF5" w:rsidP="00BB7EF5">
      <w:pPr>
        <w:pStyle w:val="Default"/>
        <w:rPr>
          <w:sz w:val="23"/>
          <w:szCs w:val="23"/>
        </w:rPr>
      </w:pPr>
    </w:p>
    <w:tbl>
      <w:tblPr>
        <w:tblStyle w:val="PlainTable2"/>
        <w:tblW w:w="5129" w:type="pct"/>
        <w:tblLook w:val="04A0" w:firstRow="1" w:lastRow="0" w:firstColumn="1" w:lastColumn="0" w:noHBand="0" w:noVBand="1"/>
      </w:tblPr>
      <w:tblGrid>
        <w:gridCol w:w="523"/>
        <w:gridCol w:w="839"/>
        <w:gridCol w:w="1595"/>
        <w:gridCol w:w="1713"/>
        <w:gridCol w:w="1232"/>
        <w:gridCol w:w="1418"/>
        <w:gridCol w:w="1418"/>
        <w:gridCol w:w="1232"/>
      </w:tblGrid>
      <w:tr w:rsidR="00BB7EF5" w:rsidRPr="00ED13C4" w14:paraId="186425FF" w14:textId="77777777" w:rsidTr="00BB7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 w:type="pct"/>
            <w:vMerge w:val="restart"/>
          </w:tcPr>
          <w:p w14:paraId="3D7D3E2C" w14:textId="77777777" w:rsidR="00BB7EF5" w:rsidRPr="00ED13C4" w:rsidRDefault="00BB7EF5" w:rsidP="004A65D6">
            <w:pPr>
              <w:jc w:val="both"/>
              <w:rPr>
                <w:rFonts w:ascii="Book Antiqua" w:hAnsi="Book Antiqua" w:cs="Times New Roman"/>
                <w:b w:val="0"/>
                <w:sz w:val="20"/>
                <w:szCs w:val="20"/>
              </w:rPr>
            </w:pPr>
          </w:p>
          <w:p w14:paraId="08C6F4E8" w14:textId="77777777" w:rsidR="00BB7EF5" w:rsidRPr="00ED13C4" w:rsidRDefault="00BB7EF5" w:rsidP="004A65D6">
            <w:pPr>
              <w:jc w:val="both"/>
              <w:rPr>
                <w:rFonts w:ascii="Book Antiqua" w:hAnsi="Book Antiqua" w:cs="Times New Roman"/>
                <w:b w:val="0"/>
                <w:sz w:val="20"/>
                <w:szCs w:val="20"/>
              </w:rPr>
            </w:pPr>
            <w:r w:rsidRPr="00ED13C4">
              <w:rPr>
                <w:rFonts w:ascii="Book Antiqua" w:hAnsi="Book Antiqua" w:cs="Times New Roman"/>
                <w:b w:val="0"/>
                <w:sz w:val="20"/>
                <w:szCs w:val="20"/>
              </w:rPr>
              <w:t>No</w:t>
            </w:r>
          </w:p>
        </w:tc>
        <w:tc>
          <w:tcPr>
            <w:tcW w:w="421" w:type="pct"/>
            <w:vMerge w:val="restart"/>
          </w:tcPr>
          <w:p w14:paraId="53AE105E" w14:textId="77777777" w:rsidR="00BB7EF5" w:rsidRPr="00ED13C4" w:rsidRDefault="00BB7EF5" w:rsidP="004A65D6">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0"/>
                <w:szCs w:val="20"/>
              </w:rPr>
            </w:pPr>
          </w:p>
          <w:p w14:paraId="57B6C6CE" w14:textId="77777777" w:rsidR="00BB7EF5" w:rsidRPr="00ED13C4" w:rsidRDefault="00BB7EF5" w:rsidP="004A65D6">
            <w:pPr>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0"/>
                <w:szCs w:val="20"/>
              </w:rPr>
            </w:pPr>
            <w:r w:rsidRPr="00ED13C4">
              <w:rPr>
                <w:rFonts w:ascii="Book Antiqua" w:hAnsi="Book Antiqua" w:cs="Times New Roman"/>
                <w:b w:val="0"/>
                <w:sz w:val="20"/>
                <w:szCs w:val="20"/>
              </w:rPr>
              <w:t xml:space="preserve">Tahun </w:t>
            </w:r>
          </w:p>
        </w:tc>
        <w:tc>
          <w:tcPr>
            <w:tcW w:w="2277" w:type="pct"/>
            <w:gridSpan w:val="3"/>
          </w:tcPr>
          <w:p w14:paraId="19F5B2D1" w14:textId="77777777" w:rsidR="00BB7EF5" w:rsidRPr="00ED13C4" w:rsidRDefault="00BB7EF5" w:rsidP="004A65D6">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Tempat penginapan/villa</w:t>
            </w:r>
          </w:p>
        </w:tc>
        <w:tc>
          <w:tcPr>
            <w:tcW w:w="2040" w:type="pct"/>
            <w:gridSpan w:val="3"/>
          </w:tcPr>
          <w:p w14:paraId="01D9B793" w14:textId="77777777" w:rsidR="00BB7EF5" w:rsidRPr="00ED13C4" w:rsidRDefault="00BB7EF5" w:rsidP="004A65D6">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Retribusi Jasa Usaha Tempat Rekreasi</w:t>
            </w:r>
          </w:p>
        </w:tc>
      </w:tr>
      <w:tr w:rsidR="00BB7EF5" w:rsidRPr="00ED13C4" w14:paraId="3B3C4625" w14:textId="77777777" w:rsidTr="00BB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 w:type="pct"/>
            <w:vMerge/>
          </w:tcPr>
          <w:p w14:paraId="551265D4" w14:textId="77777777" w:rsidR="00BB7EF5" w:rsidRPr="00ED13C4" w:rsidRDefault="00BB7EF5" w:rsidP="004A65D6">
            <w:pPr>
              <w:jc w:val="both"/>
              <w:rPr>
                <w:rFonts w:ascii="Book Antiqua" w:hAnsi="Book Antiqua" w:cs="Times New Roman"/>
                <w:sz w:val="20"/>
                <w:szCs w:val="20"/>
              </w:rPr>
            </w:pPr>
          </w:p>
        </w:tc>
        <w:tc>
          <w:tcPr>
            <w:tcW w:w="421" w:type="pct"/>
            <w:vMerge/>
          </w:tcPr>
          <w:p w14:paraId="3DD95DB8"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800" w:type="pct"/>
          </w:tcPr>
          <w:p w14:paraId="56ED1E4E"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 xml:space="preserve">Target </w:t>
            </w:r>
          </w:p>
        </w:tc>
        <w:tc>
          <w:tcPr>
            <w:tcW w:w="859" w:type="pct"/>
          </w:tcPr>
          <w:p w14:paraId="61B07498"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Realisasi</w:t>
            </w:r>
          </w:p>
        </w:tc>
        <w:tc>
          <w:tcPr>
            <w:tcW w:w="618" w:type="pct"/>
          </w:tcPr>
          <w:p w14:paraId="4975D864"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Persentase</w:t>
            </w:r>
          </w:p>
        </w:tc>
        <w:tc>
          <w:tcPr>
            <w:tcW w:w="711" w:type="pct"/>
          </w:tcPr>
          <w:p w14:paraId="48FB40C1"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 xml:space="preserve">Target </w:t>
            </w:r>
          </w:p>
        </w:tc>
        <w:tc>
          <w:tcPr>
            <w:tcW w:w="711" w:type="pct"/>
          </w:tcPr>
          <w:p w14:paraId="69F01071"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Realisasi</w:t>
            </w:r>
          </w:p>
        </w:tc>
        <w:tc>
          <w:tcPr>
            <w:tcW w:w="618" w:type="pct"/>
          </w:tcPr>
          <w:p w14:paraId="39B3A135"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Persentase</w:t>
            </w:r>
          </w:p>
        </w:tc>
      </w:tr>
      <w:tr w:rsidR="00BB7EF5" w:rsidRPr="00ED13C4" w14:paraId="44110409" w14:textId="77777777" w:rsidTr="00BB7EF5">
        <w:tc>
          <w:tcPr>
            <w:cnfStyle w:val="001000000000" w:firstRow="0" w:lastRow="0" w:firstColumn="1" w:lastColumn="0" w:oddVBand="0" w:evenVBand="0" w:oddHBand="0" w:evenHBand="0" w:firstRowFirstColumn="0" w:firstRowLastColumn="0" w:lastRowFirstColumn="0" w:lastRowLastColumn="0"/>
            <w:tcW w:w="262" w:type="pct"/>
          </w:tcPr>
          <w:p w14:paraId="125BD5C2" w14:textId="77777777" w:rsidR="00BB7EF5" w:rsidRPr="00ED13C4" w:rsidRDefault="00BB7EF5" w:rsidP="004A65D6">
            <w:pPr>
              <w:pStyle w:val="ListParagraph"/>
              <w:ind w:left="0"/>
              <w:jc w:val="center"/>
              <w:rPr>
                <w:rFonts w:ascii="Book Antiqua" w:hAnsi="Book Antiqua" w:cs="Times New Roman"/>
                <w:sz w:val="20"/>
                <w:szCs w:val="20"/>
              </w:rPr>
            </w:pPr>
            <w:r w:rsidRPr="00ED13C4">
              <w:rPr>
                <w:rFonts w:ascii="Book Antiqua" w:hAnsi="Book Antiqua" w:cs="Times New Roman"/>
                <w:sz w:val="20"/>
                <w:szCs w:val="20"/>
              </w:rPr>
              <w:t>1.</w:t>
            </w:r>
          </w:p>
        </w:tc>
        <w:tc>
          <w:tcPr>
            <w:tcW w:w="421" w:type="pct"/>
          </w:tcPr>
          <w:p w14:paraId="68241E8F"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2014</w:t>
            </w:r>
          </w:p>
        </w:tc>
        <w:tc>
          <w:tcPr>
            <w:tcW w:w="800" w:type="pct"/>
          </w:tcPr>
          <w:p w14:paraId="4CB53ECC"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1.692.500.000</w:t>
            </w:r>
          </w:p>
        </w:tc>
        <w:tc>
          <w:tcPr>
            <w:tcW w:w="859" w:type="pct"/>
          </w:tcPr>
          <w:p w14:paraId="6036F2B2"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 xml:space="preserve">  1.481.243.000</w:t>
            </w:r>
          </w:p>
        </w:tc>
        <w:tc>
          <w:tcPr>
            <w:tcW w:w="618" w:type="pct"/>
          </w:tcPr>
          <w:p w14:paraId="370987A8"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87,52%</w:t>
            </w:r>
          </w:p>
        </w:tc>
        <w:tc>
          <w:tcPr>
            <w:tcW w:w="711" w:type="pct"/>
          </w:tcPr>
          <w:p w14:paraId="03A60E94"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307.500.000</w:t>
            </w:r>
          </w:p>
        </w:tc>
        <w:tc>
          <w:tcPr>
            <w:tcW w:w="711" w:type="pct"/>
          </w:tcPr>
          <w:p w14:paraId="1489EF60"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300.024.000</w:t>
            </w:r>
          </w:p>
        </w:tc>
        <w:tc>
          <w:tcPr>
            <w:tcW w:w="618" w:type="pct"/>
          </w:tcPr>
          <w:p w14:paraId="0AB104C7"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97,56%</w:t>
            </w:r>
          </w:p>
        </w:tc>
      </w:tr>
      <w:tr w:rsidR="00BB7EF5" w:rsidRPr="00ED13C4" w14:paraId="1B8CAF00" w14:textId="77777777" w:rsidTr="00BB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 w:type="pct"/>
          </w:tcPr>
          <w:p w14:paraId="5BD49A85" w14:textId="77777777" w:rsidR="00BB7EF5" w:rsidRPr="00ED13C4" w:rsidRDefault="00BB7EF5" w:rsidP="004A65D6">
            <w:pPr>
              <w:pStyle w:val="ListParagraph"/>
              <w:ind w:left="0"/>
              <w:jc w:val="center"/>
              <w:rPr>
                <w:rFonts w:ascii="Book Antiqua" w:hAnsi="Book Antiqua" w:cs="Times New Roman"/>
                <w:sz w:val="20"/>
                <w:szCs w:val="20"/>
              </w:rPr>
            </w:pPr>
            <w:r w:rsidRPr="00ED13C4">
              <w:rPr>
                <w:rFonts w:ascii="Book Antiqua" w:hAnsi="Book Antiqua" w:cs="Times New Roman"/>
                <w:sz w:val="20"/>
                <w:szCs w:val="20"/>
              </w:rPr>
              <w:t>2.</w:t>
            </w:r>
          </w:p>
        </w:tc>
        <w:tc>
          <w:tcPr>
            <w:tcW w:w="421" w:type="pct"/>
          </w:tcPr>
          <w:p w14:paraId="0638C493"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2015</w:t>
            </w:r>
          </w:p>
        </w:tc>
        <w:tc>
          <w:tcPr>
            <w:tcW w:w="800" w:type="pct"/>
          </w:tcPr>
          <w:p w14:paraId="4AD9F03A"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1.910.975.000</w:t>
            </w:r>
          </w:p>
        </w:tc>
        <w:tc>
          <w:tcPr>
            <w:tcW w:w="859" w:type="pct"/>
          </w:tcPr>
          <w:p w14:paraId="25E1BD16"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 xml:space="preserve">  1.393.334.000</w:t>
            </w:r>
          </w:p>
        </w:tc>
        <w:tc>
          <w:tcPr>
            <w:tcW w:w="618" w:type="pct"/>
          </w:tcPr>
          <w:p w14:paraId="601FAA90"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72,91%</w:t>
            </w:r>
          </w:p>
        </w:tc>
        <w:tc>
          <w:tcPr>
            <w:tcW w:w="711" w:type="pct"/>
          </w:tcPr>
          <w:p w14:paraId="39DF51A5"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329.075.000</w:t>
            </w:r>
          </w:p>
        </w:tc>
        <w:tc>
          <w:tcPr>
            <w:tcW w:w="711" w:type="pct"/>
          </w:tcPr>
          <w:p w14:paraId="474C0008"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342.572.000</w:t>
            </w:r>
          </w:p>
        </w:tc>
        <w:tc>
          <w:tcPr>
            <w:tcW w:w="618" w:type="pct"/>
          </w:tcPr>
          <w:p w14:paraId="49AA0B9F"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104,1%</w:t>
            </w:r>
          </w:p>
        </w:tc>
      </w:tr>
      <w:tr w:rsidR="00BB7EF5" w:rsidRPr="00ED13C4" w14:paraId="46F93B1C" w14:textId="77777777" w:rsidTr="00BB7EF5">
        <w:tc>
          <w:tcPr>
            <w:cnfStyle w:val="001000000000" w:firstRow="0" w:lastRow="0" w:firstColumn="1" w:lastColumn="0" w:oddVBand="0" w:evenVBand="0" w:oddHBand="0" w:evenHBand="0" w:firstRowFirstColumn="0" w:firstRowLastColumn="0" w:lastRowFirstColumn="0" w:lastRowLastColumn="0"/>
            <w:tcW w:w="262" w:type="pct"/>
          </w:tcPr>
          <w:p w14:paraId="7F225D7A" w14:textId="77777777" w:rsidR="00BB7EF5" w:rsidRPr="00ED13C4" w:rsidRDefault="00BB7EF5" w:rsidP="004A65D6">
            <w:pPr>
              <w:pStyle w:val="ListParagraph"/>
              <w:ind w:left="0"/>
              <w:jc w:val="center"/>
              <w:rPr>
                <w:rFonts w:ascii="Book Antiqua" w:hAnsi="Book Antiqua" w:cs="Times New Roman"/>
                <w:sz w:val="20"/>
                <w:szCs w:val="20"/>
              </w:rPr>
            </w:pPr>
            <w:r w:rsidRPr="00ED13C4">
              <w:rPr>
                <w:rFonts w:ascii="Book Antiqua" w:hAnsi="Book Antiqua" w:cs="Times New Roman"/>
                <w:sz w:val="20"/>
                <w:szCs w:val="20"/>
              </w:rPr>
              <w:t>3.</w:t>
            </w:r>
          </w:p>
        </w:tc>
        <w:tc>
          <w:tcPr>
            <w:tcW w:w="421" w:type="pct"/>
          </w:tcPr>
          <w:p w14:paraId="6469004A"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2016</w:t>
            </w:r>
          </w:p>
        </w:tc>
        <w:tc>
          <w:tcPr>
            <w:tcW w:w="800" w:type="pct"/>
          </w:tcPr>
          <w:p w14:paraId="2B3CF12C"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1.637.438.940</w:t>
            </w:r>
          </w:p>
        </w:tc>
        <w:tc>
          <w:tcPr>
            <w:tcW w:w="859" w:type="pct"/>
          </w:tcPr>
          <w:p w14:paraId="5BFCFA1A"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 xml:space="preserve">  1.570.380.000</w:t>
            </w:r>
          </w:p>
        </w:tc>
        <w:tc>
          <w:tcPr>
            <w:tcW w:w="618" w:type="pct"/>
          </w:tcPr>
          <w:p w14:paraId="13139E7A"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95,90%</w:t>
            </w:r>
          </w:p>
        </w:tc>
        <w:tc>
          <w:tcPr>
            <w:tcW w:w="711" w:type="pct"/>
          </w:tcPr>
          <w:p w14:paraId="72B3586D"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351.727.725</w:t>
            </w:r>
          </w:p>
        </w:tc>
        <w:tc>
          <w:tcPr>
            <w:tcW w:w="711" w:type="pct"/>
          </w:tcPr>
          <w:p w14:paraId="655450F2"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469.446.000</w:t>
            </w:r>
          </w:p>
        </w:tc>
        <w:tc>
          <w:tcPr>
            <w:tcW w:w="618" w:type="pct"/>
          </w:tcPr>
          <w:p w14:paraId="6EB23DC9"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133,4%</w:t>
            </w:r>
          </w:p>
        </w:tc>
      </w:tr>
      <w:tr w:rsidR="00BB7EF5" w:rsidRPr="00ED13C4" w14:paraId="4BAD892E" w14:textId="77777777" w:rsidTr="00BB7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 w:type="pct"/>
          </w:tcPr>
          <w:p w14:paraId="625D7B02" w14:textId="77777777" w:rsidR="00BB7EF5" w:rsidRPr="00ED13C4" w:rsidRDefault="00BB7EF5" w:rsidP="004A65D6">
            <w:pPr>
              <w:jc w:val="center"/>
              <w:rPr>
                <w:rFonts w:ascii="Book Antiqua" w:hAnsi="Book Antiqua" w:cs="Times New Roman"/>
                <w:sz w:val="20"/>
                <w:szCs w:val="20"/>
              </w:rPr>
            </w:pPr>
            <w:r w:rsidRPr="00ED13C4">
              <w:rPr>
                <w:rFonts w:ascii="Book Antiqua" w:hAnsi="Book Antiqua" w:cs="Times New Roman"/>
                <w:sz w:val="20"/>
                <w:szCs w:val="20"/>
              </w:rPr>
              <w:t>4.</w:t>
            </w:r>
          </w:p>
        </w:tc>
        <w:tc>
          <w:tcPr>
            <w:tcW w:w="421" w:type="pct"/>
          </w:tcPr>
          <w:p w14:paraId="3744F3C3"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2017</w:t>
            </w:r>
          </w:p>
        </w:tc>
        <w:tc>
          <w:tcPr>
            <w:tcW w:w="800" w:type="pct"/>
          </w:tcPr>
          <w:p w14:paraId="6B48593A"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1.549.500.000</w:t>
            </w:r>
          </w:p>
        </w:tc>
        <w:tc>
          <w:tcPr>
            <w:tcW w:w="859" w:type="pct"/>
          </w:tcPr>
          <w:p w14:paraId="5193FAA8" w14:textId="77777777" w:rsidR="00BB7EF5" w:rsidRPr="00ED13C4" w:rsidRDefault="00BB7EF5" w:rsidP="004A65D6">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11.258.724.000</w:t>
            </w:r>
          </w:p>
        </w:tc>
        <w:tc>
          <w:tcPr>
            <w:tcW w:w="618" w:type="pct"/>
          </w:tcPr>
          <w:p w14:paraId="3503F126"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174%</w:t>
            </w:r>
          </w:p>
        </w:tc>
        <w:tc>
          <w:tcPr>
            <w:tcW w:w="711" w:type="pct"/>
          </w:tcPr>
          <w:p w14:paraId="73470AC7"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650.000.000</w:t>
            </w:r>
          </w:p>
        </w:tc>
        <w:tc>
          <w:tcPr>
            <w:tcW w:w="711" w:type="pct"/>
          </w:tcPr>
          <w:p w14:paraId="07757B8B"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678.725.500</w:t>
            </w:r>
          </w:p>
        </w:tc>
        <w:tc>
          <w:tcPr>
            <w:tcW w:w="618" w:type="pct"/>
          </w:tcPr>
          <w:p w14:paraId="411131BA" w14:textId="77777777" w:rsidR="00BB7EF5" w:rsidRPr="00ED13C4" w:rsidRDefault="00BB7EF5" w:rsidP="004A65D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104,4%</w:t>
            </w:r>
          </w:p>
        </w:tc>
      </w:tr>
      <w:tr w:rsidR="00BB7EF5" w:rsidRPr="00ED13C4" w14:paraId="4EAEDB89" w14:textId="77777777" w:rsidTr="00BB7EF5">
        <w:tc>
          <w:tcPr>
            <w:cnfStyle w:val="001000000000" w:firstRow="0" w:lastRow="0" w:firstColumn="1" w:lastColumn="0" w:oddVBand="0" w:evenVBand="0" w:oddHBand="0" w:evenHBand="0" w:firstRowFirstColumn="0" w:firstRowLastColumn="0" w:lastRowFirstColumn="0" w:lastRowLastColumn="0"/>
            <w:tcW w:w="262" w:type="pct"/>
          </w:tcPr>
          <w:p w14:paraId="5B749708" w14:textId="77777777" w:rsidR="00BB7EF5" w:rsidRPr="00ED13C4" w:rsidRDefault="00BB7EF5" w:rsidP="004A65D6">
            <w:pPr>
              <w:jc w:val="center"/>
              <w:rPr>
                <w:rFonts w:ascii="Book Antiqua" w:hAnsi="Book Antiqua" w:cs="Times New Roman"/>
                <w:sz w:val="20"/>
                <w:szCs w:val="20"/>
              </w:rPr>
            </w:pPr>
            <w:r w:rsidRPr="00ED13C4">
              <w:rPr>
                <w:rFonts w:ascii="Book Antiqua" w:hAnsi="Book Antiqua" w:cs="Times New Roman"/>
                <w:sz w:val="20"/>
                <w:szCs w:val="20"/>
              </w:rPr>
              <w:t>5.</w:t>
            </w:r>
          </w:p>
        </w:tc>
        <w:tc>
          <w:tcPr>
            <w:tcW w:w="421" w:type="pct"/>
          </w:tcPr>
          <w:p w14:paraId="22D2E846"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2018</w:t>
            </w:r>
          </w:p>
        </w:tc>
        <w:tc>
          <w:tcPr>
            <w:tcW w:w="800" w:type="pct"/>
          </w:tcPr>
          <w:p w14:paraId="10257B28"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1.825.624.054</w:t>
            </w:r>
          </w:p>
        </w:tc>
        <w:tc>
          <w:tcPr>
            <w:tcW w:w="859" w:type="pct"/>
          </w:tcPr>
          <w:p w14:paraId="08F26A14" w14:textId="77777777" w:rsidR="00BB7EF5" w:rsidRPr="00ED13C4" w:rsidRDefault="00BB7EF5" w:rsidP="004A65D6">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 xml:space="preserve">     727.318.000</w:t>
            </w:r>
          </w:p>
        </w:tc>
        <w:tc>
          <w:tcPr>
            <w:tcW w:w="618" w:type="pct"/>
          </w:tcPr>
          <w:p w14:paraId="56DC2BC0"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39,83%</w:t>
            </w:r>
          </w:p>
        </w:tc>
        <w:tc>
          <w:tcPr>
            <w:tcW w:w="711" w:type="pct"/>
          </w:tcPr>
          <w:p w14:paraId="57873E37"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625.048.491</w:t>
            </w:r>
          </w:p>
        </w:tc>
        <w:tc>
          <w:tcPr>
            <w:tcW w:w="711" w:type="pct"/>
          </w:tcPr>
          <w:p w14:paraId="7A6A992C"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662.958.500</w:t>
            </w:r>
          </w:p>
        </w:tc>
        <w:tc>
          <w:tcPr>
            <w:tcW w:w="618" w:type="pct"/>
          </w:tcPr>
          <w:p w14:paraId="66831AFA" w14:textId="77777777" w:rsidR="00BB7EF5" w:rsidRPr="00ED13C4" w:rsidRDefault="00BB7EF5" w:rsidP="004A65D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D13C4">
              <w:rPr>
                <w:rFonts w:ascii="Book Antiqua" w:hAnsi="Book Antiqua" w:cs="Times New Roman"/>
                <w:sz w:val="20"/>
                <w:szCs w:val="20"/>
              </w:rPr>
              <w:t>106%</w:t>
            </w:r>
          </w:p>
        </w:tc>
      </w:tr>
    </w:tbl>
    <w:p w14:paraId="11582EF7" w14:textId="1EBEDC55" w:rsidR="00BB7EF5" w:rsidRDefault="00BB7EF5" w:rsidP="00BB7EF5">
      <w:pPr>
        <w:pStyle w:val="Default"/>
        <w:rPr>
          <w:sz w:val="23"/>
          <w:szCs w:val="23"/>
        </w:rPr>
      </w:pPr>
      <w:r>
        <w:rPr>
          <w:sz w:val="20"/>
          <w:szCs w:val="20"/>
        </w:rPr>
        <w:t>Source: Tourism and Cultural Office of Garut Regency, 2019</w:t>
      </w:r>
    </w:p>
    <w:p w14:paraId="5A59F220" w14:textId="019A3CF4" w:rsidR="00BB7EF5" w:rsidRDefault="00BB7EF5" w:rsidP="00BB7EF5">
      <w:pPr>
        <w:pStyle w:val="Default"/>
        <w:rPr>
          <w:sz w:val="23"/>
          <w:szCs w:val="23"/>
        </w:rPr>
      </w:pPr>
    </w:p>
    <w:p w14:paraId="1521094D" w14:textId="27AB3A27" w:rsidR="00BB7EF5" w:rsidRPr="008645E8" w:rsidRDefault="00BB7EF5" w:rsidP="00A83D46">
      <w:pPr>
        <w:pStyle w:val="Default"/>
        <w:jc w:val="both"/>
        <w:rPr>
          <w:rFonts w:ascii="Book Antiqua" w:hAnsi="Book Antiqua"/>
          <w:sz w:val="20"/>
          <w:szCs w:val="20"/>
        </w:rPr>
      </w:pPr>
      <w:r w:rsidRPr="008645E8">
        <w:rPr>
          <w:rFonts w:ascii="Book Antiqua" w:hAnsi="Book Antiqua"/>
          <w:sz w:val="20"/>
          <w:szCs w:val="20"/>
        </w:rPr>
        <w:t>From table above, it can be seen that the target and the realization of PAD from tourism sector managed by DISPARBUD decreased dramatically from 2017 to 2018, but it increased substantially from 2016 to 2017. Meanwhile, if the revenue coming from tourism sector is managed well by DISPARBUD, it will contribute substantially to PAD. In addition, tourism sector can absorb substantial number of workers, and thereby can minimize the unemployment rate in Garut Regency.</w:t>
      </w:r>
    </w:p>
    <w:p w14:paraId="07ECFBDD" w14:textId="42A589CD" w:rsidR="00BB7EF5" w:rsidRPr="008645E8" w:rsidRDefault="00BB7EF5" w:rsidP="00A83D46">
      <w:pPr>
        <w:pStyle w:val="Default"/>
        <w:jc w:val="both"/>
        <w:rPr>
          <w:rFonts w:ascii="Book Antiqua" w:hAnsi="Book Antiqua"/>
          <w:sz w:val="20"/>
          <w:szCs w:val="20"/>
        </w:rPr>
      </w:pPr>
    </w:p>
    <w:p w14:paraId="63A4519E" w14:textId="0EFFB7C1" w:rsidR="00BB7EF5" w:rsidRPr="008645E8" w:rsidRDefault="00BB7EF5" w:rsidP="00A83D46">
      <w:pPr>
        <w:pStyle w:val="Default"/>
        <w:jc w:val="both"/>
        <w:rPr>
          <w:rFonts w:ascii="Book Antiqua" w:hAnsi="Book Antiqua"/>
          <w:sz w:val="20"/>
          <w:szCs w:val="20"/>
        </w:rPr>
      </w:pPr>
      <w:r w:rsidRPr="008645E8">
        <w:rPr>
          <w:rFonts w:ascii="Book Antiqua" w:hAnsi="Book Antiqua"/>
          <w:sz w:val="20"/>
          <w:szCs w:val="20"/>
        </w:rPr>
        <w:t>Recalling that Garut Regency has many potential tourist attractions, the management of tourism sector is required to improve local income. It is in line with the objective of Law No. 32 of 2004 related to local autonomy, to enable the region to control and to explore financial sources easily, particularly Original Local Income (PAD), to fulfill the government for financing and development in its own region.</w:t>
      </w:r>
    </w:p>
    <w:p w14:paraId="46E5DA04" w14:textId="5E4A11D8" w:rsidR="00BB7EF5" w:rsidRPr="008645E8" w:rsidRDefault="00BB7EF5" w:rsidP="00A83D46">
      <w:pPr>
        <w:pStyle w:val="Default"/>
        <w:jc w:val="both"/>
        <w:rPr>
          <w:rFonts w:ascii="Book Antiqua" w:hAnsi="Book Antiqua"/>
          <w:sz w:val="20"/>
          <w:szCs w:val="20"/>
        </w:rPr>
      </w:pPr>
    </w:p>
    <w:p w14:paraId="5A9B811B" w14:textId="1AC2D217" w:rsidR="00BB7EF5" w:rsidRPr="008645E8" w:rsidRDefault="00BB7EF5" w:rsidP="00A83D46">
      <w:pPr>
        <w:pStyle w:val="Default"/>
        <w:jc w:val="both"/>
        <w:rPr>
          <w:rFonts w:ascii="Book Antiqua" w:hAnsi="Book Antiqua"/>
          <w:sz w:val="20"/>
          <w:szCs w:val="20"/>
        </w:rPr>
      </w:pPr>
      <w:r w:rsidRPr="008645E8">
        <w:rPr>
          <w:rFonts w:ascii="Book Antiqua" w:hAnsi="Book Antiqua"/>
          <w:sz w:val="20"/>
          <w:szCs w:val="20"/>
        </w:rPr>
        <w:t xml:space="preserve">Considering the problem phenomenon elaborated in background section, the author is interested in conducting study and studying more in-depth the tourism policy and the original local income as revealed in the problem phenomenon through a research entitled “Tourism </w:t>
      </w:r>
      <w:r w:rsidR="00D741A0" w:rsidRPr="008645E8">
        <w:rPr>
          <w:rFonts w:ascii="Book Antiqua" w:hAnsi="Book Antiqua"/>
          <w:sz w:val="20"/>
          <w:szCs w:val="20"/>
        </w:rPr>
        <w:t xml:space="preserve"> </w:t>
      </w:r>
      <w:r w:rsidRPr="008645E8">
        <w:rPr>
          <w:rFonts w:ascii="Book Antiqua" w:hAnsi="Book Antiqua"/>
          <w:sz w:val="20"/>
          <w:szCs w:val="20"/>
        </w:rPr>
        <w:t>Policy: Potential Increase of Original Local Income”. The objective of research was to find out the effect of tourism policy on Original Local Income (PAD) of Garut Regency.</w:t>
      </w:r>
    </w:p>
    <w:p w14:paraId="3F026FE8" w14:textId="44F7DDF9" w:rsidR="00D741A0" w:rsidRDefault="00D741A0" w:rsidP="00A83D46">
      <w:pPr>
        <w:pStyle w:val="Default"/>
        <w:jc w:val="both"/>
        <w:rPr>
          <w:sz w:val="23"/>
          <w:szCs w:val="23"/>
        </w:rPr>
      </w:pPr>
    </w:p>
    <w:p w14:paraId="740B7D2F" w14:textId="3E8512DC" w:rsidR="00D741A0" w:rsidRDefault="00D741A0" w:rsidP="00A83D46">
      <w:pPr>
        <w:pStyle w:val="Default"/>
        <w:jc w:val="both"/>
        <w:rPr>
          <w:sz w:val="23"/>
          <w:szCs w:val="23"/>
        </w:rPr>
      </w:pPr>
    </w:p>
    <w:p w14:paraId="123145F6" w14:textId="07559F26" w:rsidR="008645E8" w:rsidRDefault="008645E8" w:rsidP="00A83D46">
      <w:pPr>
        <w:pStyle w:val="Default"/>
        <w:jc w:val="both"/>
        <w:rPr>
          <w:sz w:val="23"/>
          <w:szCs w:val="23"/>
        </w:rPr>
      </w:pPr>
    </w:p>
    <w:p w14:paraId="7AC731CB" w14:textId="77777777" w:rsidR="008645E8" w:rsidRPr="00BB7EF5" w:rsidRDefault="008645E8" w:rsidP="00A83D46">
      <w:pPr>
        <w:pStyle w:val="Default"/>
        <w:jc w:val="both"/>
        <w:rPr>
          <w:sz w:val="23"/>
          <w:szCs w:val="23"/>
        </w:rPr>
      </w:pPr>
    </w:p>
    <w:p w14:paraId="1A569FD8" w14:textId="42F990C7" w:rsidR="00EC38C8" w:rsidRDefault="00EC38C8" w:rsidP="00A83D46">
      <w:pPr>
        <w:pStyle w:val="ListParagraph"/>
        <w:numPr>
          <w:ilvl w:val="0"/>
          <w:numId w:val="1"/>
        </w:numPr>
        <w:spacing w:after="0" w:line="240" w:lineRule="auto"/>
        <w:ind w:left="426" w:hanging="426"/>
        <w:jc w:val="both"/>
        <w:rPr>
          <w:rFonts w:ascii="Book Antiqua" w:hAnsi="Book Antiqua"/>
          <w:b/>
          <w:bCs/>
          <w:sz w:val="20"/>
          <w:szCs w:val="20"/>
        </w:rPr>
      </w:pPr>
      <w:r>
        <w:rPr>
          <w:rFonts w:ascii="Book Antiqua" w:hAnsi="Book Antiqua"/>
          <w:b/>
          <w:bCs/>
          <w:sz w:val="20"/>
          <w:szCs w:val="20"/>
        </w:rPr>
        <w:lastRenderedPageBreak/>
        <w:t>METODE</w:t>
      </w:r>
      <w:r w:rsidR="00232D85">
        <w:rPr>
          <w:rFonts w:ascii="Book Antiqua" w:hAnsi="Book Antiqua"/>
          <w:b/>
          <w:bCs/>
          <w:sz w:val="20"/>
          <w:szCs w:val="20"/>
        </w:rPr>
        <w:t xml:space="preserve"> /</w:t>
      </w:r>
      <w:r w:rsidR="00232D85" w:rsidRPr="00232D85">
        <w:rPr>
          <w:rFonts w:ascii="Open Sans" w:hAnsi="Open Sans" w:cs="Open Sans"/>
          <w:b/>
          <w:bCs/>
          <w:color w:val="333333"/>
          <w:sz w:val="19"/>
          <w:szCs w:val="19"/>
          <w:shd w:val="clear" w:color="auto" w:fill="FFFFFF"/>
        </w:rPr>
        <w:t xml:space="preserve"> </w:t>
      </w:r>
      <w:r w:rsidR="00232D85" w:rsidRPr="00232D85">
        <w:rPr>
          <w:rFonts w:ascii="Book Antiqua" w:hAnsi="Book Antiqua"/>
          <w:b/>
          <w:bCs/>
          <w:sz w:val="20"/>
          <w:szCs w:val="20"/>
        </w:rPr>
        <w:t>METHOD</w:t>
      </w:r>
    </w:p>
    <w:p w14:paraId="37CBD72A" w14:textId="77777777" w:rsidR="006D1404" w:rsidRDefault="006D1404" w:rsidP="00A83D46">
      <w:pPr>
        <w:pStyle w:val="ListParagraph"/>
        <w:spacing w:after="0" w:line="240" w:lineRule="auto"/>
        <w:ind w:left="426"/>
        <w:jc w:val="both"/>
        <w:rPr>
          <w:rFonts w:ascii="Book Antiqua" w:hAnsi="Book Antiqua"/>
          <w:b/>
          <w:bCs/>
          <w:sz w:val="20"/>
          <w:szCs w:val="20"/>
        </w:rPr>
      </w:pPr>
    </w:p>
    <w:p w14:paraId="37C8BB45" w14:textId="63402E1A" w:rsidR="00B031E3" w:rsidRPr="008645E8" w:rsidRDefault="00D741A0" w:rsidP="00A83D46">
      <w:pPr>
        <w:spacing w:after="0" w:line="240" w:lineRule="auto"/>
        <w:jc w:val="both"/>
        <w:rPr>
          <w:rFonts w:ascii="Book Antiqua" w:hAnsi="Book Antiqua"/>
          <w:sz w:val="20"/>
          <w:szCs w:val="20"/>
        </w:rPr>
      </w:pPr>
      <w:r w:rsidRPr="008645E8">
        <w:rPr>
          <w:rFonts w:ascii="Book Antiqua" w:hAnsi="Book Antiqua"/>
          <w:sz w:val="20"/>
          <w:szCs w:val="20"/>
        </w:rPr>
        <w:t>The method employed in this research was quantitative research one. The measuring instrument used in data collection was structured questionnaire. The respondents of research consisted of 130 persons. Data collected was then analyzed using statistic descriptive method and statistic differential methods with simple regression analysis. Regression was used when the author wants to predict the result of certain variables using other variables, involving two variables: independent and dependent variables.</w:t>
      </w:r>
    </w:p>
    <w:p w14:paraId="3035840C" w14:textId="77777777" w:rsidR="001D4568" w:rsidRDefault="001D4568" w:rsidP="00A83D46">
      <w:pPr>
        <w:spacing w:after="0" w:line="240" w:lineRule="auto"/>
        <w:jc w:val="both"/>
        <w:rPr>
          <w:rFonts w:ascii="Book Antiqua" w:hAnsi="Book Antiqua"/>
          <w:sz w:val="20"/>
          <w:szCs w:val="24"/>
          <w:lang w:val="en-US"/>
        </w:rPr>
      </w:pPr>
    </w:p>
    <w:p w14:paraId="74CAF6A3" w14:textId="089DA2E2" w:rsidR="00EF05AF" w:rsidRPr="008645E8" w:rsidRDefault="00EC38C8" w:rsidP="008645E8">
      <w:pPr>
        <w:pStyle w:val="ListParagraph"/>
        <w:numPr>
          <w:ilvl w:val="0"/>
          <w:numId w:val="1"/>
        </w:numPr>
        <w:spacing w:line="240" w:lineRule="auto"/>
        <w:ind w:left="426" w:hanging="426"/>
        <w:jc w:val="both"/>
        <w:rPr>
          <w:rFonts w:ascii="Book Antiqua" w:hAnsi="Book Antiqua"/>
          <w:b/>
          <w:bCs/>
          <w:sz w:val="20"/>
          <w:szCs w:val="20"/>
        </w:rPr>
      </w:pPr>
      <w:r>
        <w:rPr>
          <w:rFonts w:ascii="Book Antiqua" w:hAnsi="Book Antiqua"/>
          <w:b/>
          <w:bCs/>
          <w:sz w:val="20"/>
          <w:szCs w:val="20"/>
        </w:rPr>
        <w:t>HASIL DAN PEMBAHASAN</w:t>
      </w:r>
      <w:r w:rsidR="00232D85">
        <w:rPr>
          <w:rFonts w:ascii="Book Antiqua" w:hAnsi="Book Antiqua"/>
          <w:b/>
          <w:bCs/>
          <w:sz w:val="20"/>
          <w:szCs w:val="20"/>
        </w:rPr>
        <w:t xml:space="preserve"> / </w:t>
      </w:r>
      <w:r w:rsidR="00232D85" w:rsidRPr="00232D85">
        <w:rPr>
          <w:rFonts w:ascii="Book Antiqua" w:hAnsi="Book Antiqua"/>
          <w:b/>
          <w:bCs/>
          <w:sz w:val="20"/>
          <w:szCs w:val="20"/>
        </w:rPr>
        <w:t>RESEARCH FINDING AND DISCUSSION</w:t>
      </w:r>
    </w:p>
    <w:p w14:paraId="10E686EC"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The research conducted by author aims to find out the Tourism Policy: Potential Increase of Original Local Income. The result of data processing on Tourism Policy: Potential Increase of Original Local Income is presented as follows. </w:t>
      </w:r>
    </w:p>
    <w:p w14:paraId="76D2D1CA"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4.1. Classical Assumption Test </w:t>
      </w:r>
    </w:p>
    <w:p w14:paraId="10C72C38"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Simple regression test can be conducted following the classical assumption test to find out whether or not the data to be used is free of classical assumption in which data does not contain normality, autocorrelation, and heteroscedasticity. The result of data processing using SPSS 23 is presented below: </w:t>
      </w:r>
    </w:p>
    <w:p w14:paraId="43F8214F"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a. Normality Test </w:t>
      </w:r>
    </w:p>
    <w:p w14:paraId="212299AF"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Normality test is a test conducted on a group of data to find out whether or not data distribution forms normal curve. The good model has normal or close-to-normal distribution. This assumption test was conducted by seeing </w:t>
      </w:r>
      <w:r w:rsidRPr="008645E8">
        <w:rPr>
          <w:rFonts w:ascii="Book Antiqua" w:hAnsi="Book Antiqua" w:cs="Times New Roman"/>
          <w:i/>
          <w:iCs/>
          <w:color w:val="000000"/>
          <w:sz w:val="20"/>
          <w:szCs w:val="20"/>
        </w:rPr>
        <w:t xml:space="preserve">normal P-P plot of regression standardized residual </w:t>
      </w:r>
      <w:r w:rsidRPr="008645E8">
        <w:rPr>
          <w:rFonts w:ascii="Book Antiqua" w:hAnsi="Book Antiqua" w:cs="Times New Roman"/>
          <w:color w:val="000000"/>
          <w:sz w:val="20"/>
          <w:szCs w:val="20"/>
        </w:rPr>
        <w:t xml:space="preserve">through regression calculation with </w:t>
      </w:r>
      <w:r w:rsidRPr="008645E8">
        <w:rPr>
          <w:rFonts w:ascii="Book Antiqua" w:hAnsi="Book Antiqua" w:cs="Times New Roman"/>
          <w:i/>
          <w:iCs/>
          <w:color w:val="000000"/>
          <w:sz w:val="20"/>
          <w:szCs w:val="20"/>
        </w:rPr>
        <w:t xml:space="preserve">Statistic Package For Social Science </w:t>
      </w:r>
      <w:r w:rsidRPr="008645E8">
        <w:rPr>
          <w:rFonts w:ascii="Book Antiqua" w:hAnsi="Book Antiqua" w:cs="Times New Roman"/>
          <w:color w:val="000000"/>
          <w:sz w:val="20"/>
          <w:szCs w:val="20"/>
        </w:rPr>
        <w:t xml:space="preserve">(SPSS) 23 program. The easiest way to see normality is to see historiogram or display of graphic indicating certain distribution pattern. The decision making is conducted based on the following: </w:t>
      </w:r>
    </w:p>
    <w:p w14:paraId="476E9B13" w14:textId="77777777" w:rsidR="00D741A0" w:rsidRPr="008645E8" w:rsidRDefault="00D741A0" w:rsidP="008645E8">
      <w:pPr>
        <w:pStyle w:val="ListParagraph"/>
        <w:numPr>
          <w:ilvl w:val="0"/>
          <w:numId w:val="37"/>
        </w:numPr>
        <w:autoSpaceDE w:val="0"/>
        <w:autoSpaceDN w:val="0"/>
        <w:adjustRightInd w:val="0"/>
        <w:spacing w:after="22" w:line="240" w:lineRule="auto"/>
        <w:contextualSpacing w:val="0"/>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If data is distributed around diagonal line and following diagonal line direction, regression model complies with normality assumption </w:t>
      </w:r>
    </w:p>
    <w:p w14:paraId="79401332" w14:textId="77777777" w:rsidR="00D741A0" w:rsidRPr="008645E8" w:rsidRDefault="00D741A0" w:rsidP="008645E8">
      <w:pPr>
        <w:pStyle w:val="ListParagraph"/>
        <w:numPr>
          <w:ilvl w:val="0"/>
          <w:numId w:val="37"/>
        </w:numPr>
        <w:autoSpaceDE w:val="0"/>
        <w:autoSpaceDN w:val="0"/>
        <w:adjustRightInd w:val="0"/>
        <w:spacing w:after="0" w:line="240" w:lineRule="auto"/>
        <w:contextualSpacing w:val="0"/>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If data is distributed far from diagonal line or not following line direction, regression model does not comply normality assumption </w:t>
      </w:r>
    </w:p>
    <w:p w14:paraId="2A2D6990" w14:textId="77777777" w:rsidR="00D741A0" w:rsidRPr="008645E8" w:rsidRDefault="00D741A0" w:rsidP="008645E8">
      <w:pPr>
        <w:pStyle w:val="Heading1"/>
        <w:jc w:val="center"/>
        <w:rPr>
          <w:rFonts w:ascii="Book Antiqua" w:hAnsi="Book Antiqua" w:cs="Times New Roman"/>
          <w:caps/>
          <w:sz w:val="20"/>
          <w:szCs w:val="20"/>
        </w:rPr>
      </w:pPr>
      <w:r w:rsidRPr="008645E8">
        <w:rPr>
          <w:rFonts w:ascii="Book Antiqua" w:hAnsi="Book Antiqua" w:cs="Times New Roman"/>
          <w:noProof/>
          <w:sz w:val="20"/>
          <w:szCs w:val="20"/>
          <w:lang w:val="en-US" w:eastAsia="en-US"/>
        </w:rPr>
        <w:drawing>
          <wp:inline distT="0" distB="0" distL="0" distR="0" wp14:anchorId="3709C22F" wp14:editId="15583BF0">
            <wp:extent cx="2451798" cy="197143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0" r="23806"/>
                    <a:stretch/>
                  </pic:blipFill>
                  <pic:spPr bwMode="auto">
                    <a:xfrm>
                      <a:off x="0" y="0"/>
                      <a:ext cx="2463689" cy="1980992"/>
                    </a:xfrm>
                    <a:prstGeom prst="rect">
                      <a:avLst/>
                    </a:prstGeom>
                    <a:noFill/>
                    <a:ln>
                      <a:noFill/>
                    </a:ln>
                    <a:extLst>
                      <a:ext uri="{53640926-AAD7-44D8-BBD7-CCE9431645EC}">
                        <a14:shadowObscured xmlns:a14="http://schemas.microsoft.com/office/drawing/2010/main"/>
                      </a:ext>
                    </a:extLst>
                  </pic:spPr>
                </pic:pic>
              </a:graphicData>
            </a:graphic>
          </wp:inline>
        </w:drawing>
      </w:r>
    </w:p>
    <w:p w14:paraId="2B3791A8" w14:textId="158FF5A8" w:rsidR="00D741A0" w:rsidRPr="008645E8" w:rsidRDefault="00D741A0" w:rsidP="008645E8">
      <w:pPr>
        <w:pStyle w:val="Default"/>
        <w:jc w:val="center"/>
        <w:rPr>
          <w:rFonts w:ascii="Book Antiqua" w:hAnsi="Book Antiqua" w:cs="Times New Roman"/>
          <w:sz w:val="20"/>
          <w:szCs w:val="20"/>
        </w:rPr>
      </w:pPr>
      <w:r w:rsidRPr="008645E8">
        <w:rPr>
          <w:rFonts w:ascii="Book Antiqua" w:hAnsi="Book Antiqua" w:cs="Times New Roman"/>
          <w:sz w:val="20"/>
          <w:szCs w:val="20"/>
        </w:rPr>
        <w:t>Figure 1 Histogram</w:t>
      </w:r>
    </w:p>
    <w:p w14:paraId="0DDB936E" w14:textId="77777777" w:rsidR="00D741A0" w:rsidRPr="008645E8" w:rsidRDefault="00D741A0" w:rsidP="008645E8">
      <w:pPr>
        <w:pStyle w:val="Heading1"/>
        <w:jc w:val="both"/>
        <w:rPr>
          <w:rFonts w:ascii="Book Antiqua" w:hAnsi="Book Antiqua" w:cs="Times New Roman"/>
          <w:b w:val="0"/>
          <w:caps/>
          <w:sz w:val="20"/>
          <w:szCs w:val="20"/>
        </w:rPr>
      </w:pPr>
      <w:r w:rsidRPr="008645E8">
        <w:rPr>
          <w:rFonts w:ascii="Book Antiqua" w:hAnsi="Book Antiqua" w:cs="Times New Roman"/>
          <w:b w:val="0"/>
          <w:sz w:val="20"/>
          <w:szCs w:val="20"/>
        </w:rPr>
        <w:t>From histogram graphic in Figure 1, it can be explained that the graphic is bell-shaped; thus, it can be concluded that regression model is distributed normally as it has met normality assumption. Thus, assumption that the data is distributed normally is met, and the distribution of original local income variable data (Y) has normal value.</w:t>
      </w:r>
    </w:p>
    <w:p w14:paraId="3BB39BAF" w14:textId="77777777" w:rsidR="00D741A0" w:rsidRPr="008645E8" w:rsidRDefault="00D741A0" w:rsidP="008645E8">
      <w:pPr>
        <w:pStyle w:val="Heading1"/>
        <w:jc w:val="center"/>
        <w:rPr>
          <w:rFonts w:ascii="Book Antiqua" w:hAnsi="Book Antiqua" w:cs="Times New Roman"/>
          <w:b w:val="0"/>
          <w:bCs w:val="0"/>
          <w:sz w:val="20"/>
          <w:szCs w:val="20"/>
          <w:lang w:val="en-US"/>
        </w:rPr>
      </w:pPr>
      <w:r w:rsidRPr="008645E8">
        <w:rPr>
          <w:rFonts w:ascii="Book Antiqua" w:hAnsi="Book Antiqua" w:cs="Times New Roman"/>
          <w:noProof/>
          <w:sz w:val="20"/>
          <w:szCs w:val="20"/>
          <w:lang w:val="en-US" w:eastAsia="en-US"/>
        </w:rPr>
        <w:lastRenderedPageBreak/>
        <w:drawing>
          <wp:inline distT="0" distB="0" distL="0" distR="0" wp14:anchorId="0D19B4B6" wp14:editId="2E365CC5">
            <wp:extent cx="2859932" cy="2162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1934" r="9566"/>
                    <a:stretch/>
                  </pic:blipFill>
                  <pic:spPr bwMode="auto">
                    <a:xfrm>
                      <a:off x="0" y="0"/>
                      <a:ext cx="2880133" cy="2177802"/>
                    </a:xfrm>
                    <a:prstGeom prst="rect">
                      <a:avLst/>
                    </a:prstGeom>
                    <a:noFill/>
                    <a:ln>
                      <a:noFill/>
                    </a:ln>
                    <a:extLst>
                      <a:ext uri="{53640926-AAD7-44D8-BBD7-CCE9431645EC}">
                        <a14:shadowObscured xmlns:a14="http://schemas.microsoft.com/office/drawing/2010/main"/>
                      </a:ext>
                    </a:extLst>
                  </pic:spPr>
                </pic:pic>
              </a:graphicData>
            </a:graphic>
          </wp:inline>
        </w:drawing>
      </w:r>
    </w:p>
    <w:p w14:paraId="74684F4E" w14:textId="2FE913AC" w:rsidR="00D741A0" w:rsidRDefault="00D741A0" w:rsidP="008645E8">
      <w:pPr>
        <w:pStyle w:val="Default"/>
        <w:jc w:val="center"/>
        <w:rPr>
          <w:rFonts w:ascii="Book Antiqua" w:hAnsi="Book Antiqua" w:cs="Times New Roman"/>
          <w:sz w:val="20"/>
          <w:szCs w:val="20"/>
        </w:rPr>
      </w:pPr>
      <w:r w:rsidRPr="008645E8">
        <w:rPr>
          <w:rFonts w:ascii="Book Antiqua" w:hAnsi="Book Antiqua" w:cs="Times New Roman"/>
          <w:sz w:val="20"/>
          <w:szCs w:val="20"/>
        </w:rPr>
        <w:t>Figure 2 Graphic of Normal Probability Plot</w:t>
      </w:r>
    </w:p>
    <w:p w14:paraId="1BA48B13" w14:textId="77777777" w:rsidR="008645E8" w:rsidRPr="008645E8" w:rsidRDefault="008645E8" w:rsidP="008645E8">
      <w:pPr>
        <w:pStyle w:val="Default"/>
        <w:jc w:val="center"/>
        <w:rPr>
          <w:rFonts w:ascii="Book Antiqua" w:hAnsi="Book Antiqua" w:cs="Times New Roman"/>
          <w:sz w:val="20"/>
          <w:szCs w:val="20"/>
        </w:rPr>
      </w:pPr>
    </w:p>
    <w:p w14:paraId="60B74F28" w14:textId="1191DB4B" w:rsidR="00D741A0"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From the graphic of normal probability plot shown in Figure 2, it can be explained that data is distributed around diagonal line and following diagonal line direction. As such, it can be concluded that in this research, the regression model is distributed normally as it has met the assumption of normality. </w:t>
      </w:r>
    </w:p>
    <w:p w14:paraId="23968498" w14:textId="77777777" w:rsidR="008645E8" w:rsidRPr="008645E8" w:rsidRDefault="008645E8" w:rsidP="008645E8">
      <w:pPr>
        <w:pStyle w:val="Default"/>
        <w:jc w:val="both"/>
        <w:rPr>
          <w:rFonts w:ascii="Book Antiqua" w:hAnsi="Book Antiqua" w:cs="Times New Roman"/>
          <w:sz w:val="20"/>
          <w:szCs w:val="20"/>
        </w:rPr>
      </w:pPr>
    </w:p>
    <w:p w14:paraId="73649A0E"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b. Heteroscedasticity Test </w:t>
      </w:r>
    </w:p>
    <w:p w14:paraId="7576F3D5" w14:textId="77777777" w:rsidR="00D741A0" w:rsidRPr="008645E8" w:rsidRDefault="00D741A0" w:rsidP="008645E8">
      <w:pPr>
        <w:pStyle w:val="Heading1"/>
        <w:spacing w:before="0" w:after="0"/>
        <w:jc w:val="both"/>
        <w:rPr>
          <w:rFonts w:ascii="Book Antiqua" w:hAnsi="Book Antiqua" w:cs="Times New Roman"/>
          <w:b w:val="0"/>
          <w:sz w:val="20"/>
          <w:szCs w:val="20"/>
        </w:rPr>
      </w:pPr>
      <w:r w:rsidRPr="008645E8">
        <w:rPr>
          <w:rFonts w:ascii="Book Antiqua" w:hAnsi="Book Antiqua" w:cs="Times New Roman"/>
          <w:b w:val="0"/>
          <w:sz w:val="20"/>
          <w:szCs w:val="20"/>
        </w:rPr>
        <w:t>Heteroskedasticity Test aims to examine whether or not there is a permanent difference of residual variances between on observation and another. The good regression model does not show heteroscedasticity occurring; the method used in this test is through analyzing the graphic of regression plot between dependent variable prediction value (ZPRED) and its residual (SRESID).</w:t>
      </w:r>
    </w:p>
    <w:p w14:paraId="6F75302E" w14:textId="77777777" w:rsidR="00D741A0" w:rsidRPr="008645E8" w:rsidRDefault="00D741A0" w:rsidP="008645E8">
      <w:pPr>
        <w:pStyle w:val="Heading1"/>
        <w:spacing w:before="0" w:after="0"/>
        <w:jc w:val="both"/>
        <w:rPr>
          <w:rFonts w:ascii="Book Antiqua" w:hAnsi="Book Antiqua" w:cs="Times New Roman"/>
          <w:b w:val="0"/>
          <w:sz w:val="20"/>
          <w:szCs w:val="20"/>
        </w:rPr>
      </w:pPr>
    </w:p>
    <w:p w14:paraId="7DC65403"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The detection of heteroscedasticity can be conducted by seeing whether or not there is certain pattern in scatter plot graphic between SRESID and ZPRED in which Y axis is the predicted one and X axis is residual (predicted Y – actual Y) that has been studentized. The assumption of heteroscedasticity can be analyzed as follows: </w:t>
      </w:r>
    </w:p>
    <w:p w14:paraId="3C91E84F" w14:textId="3557A960" w:rsidR="00D741A0" w:rsidRPr="008645E8" w:rsidRDefault="00D741A0" w:rsidP="008645E8">
      <w:pPr>
        <w:pStyle w:val="ListParagraph"/>
        <w:numPr>
          <w:ilvl w:val="0"/>
          <w:numId w:val="38"/>
        </w:numPr>
        <w:autoSpaceDE w:val="0"/>
        <w:autoSpaceDN w:val="0"/>
        <w:adjustRightInd w:val="0"/>
        <w:spacing w:after="22"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If there is a certain pattern, such as the existing points creating a certain regular pattern (waving, widening and then narrowing), heteroscedasticity has occurred. </w:t>
      </w:r>
    </w:p>
    <w:p w14:paraId="3FB26967" w14:textId="305B6722" w:rsidR="00D741A0" w:rsidRPr="008645E8" w:rsidRDefault="00D741A0" w:rsidP="008645E8">
      <w:pPr>
        <w:pStyle w:val="ListParagraph"/>
        <w:numPr>
          <w:ilvl w:val="0"/>
          <w:numId w:val="38"/>
        </w:num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If there is no clear pattern, and point distributed above and below 0 (zero) number on Y axis, no heteroscedastisity occurs. </w:t>
      </w:r>
    </w:p>
    <w:p w14:paraId="3A826E68" w14:textId="77777777" w:rsidR="00D741A0" w:rsidRPr="008645E8" w:rsidRDefault="00D741A0" w:rsidP="008645E8">
      <w:pPr>
        <w:pStyle w:val="Heading1"/>
        <w:jc w:val="center"/>
        <w:rPr>
          <w:rFonts w:ascii="Book Antiqua" w:hAnsi="Book Antiqua" w:cs="Times New Roman"/>
          <w:b w:val="0"/>
          <w:bCs w:val="0"/>
          <w:sz w:val="20"/>
          <w:szCs w:val="20"/>
          <w:lang w:val="en-US"/>
        </w:rPr>
      </w:pPr>
      <w:r w:rsidRPr="008645E8">
        <w:rPr>
          <w:rFonts w:ascii="Book Antiqua" w:hAnsi="Book Antiqua" w:cs="Times New Roman"/>
          <w:noProof/>
          <w:sz w:val="20"/>
          <w:szCs w:val="20"/>
          <w:lang w:val="en-US" w:eastAsia="en-US"/>
        </w:rPr>
        <w:drawing>
          <wp:inline distT="0" distB="0" distL="0" distR="0" wp14:anchorId="7691C34F" wp14:editId="50FEB46B">
            <wp:extent cx="2970898" cy="174125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1071" cy="1753075"/>
                    </a:xfrm>
                    <a:prstGeom prst="rect">
                      <a:avLst/>
                    </a:prstGeom>
                    <a:noFill/>
                    <a:ln>
                      <a:noFill/>
                    </a:ln>
                  </pic:spPr>
                </pic:pic>
              </a:graphicData>
            </a:graphic>
          </wp:inline>
        </w:drawing>
      </w:r>
    </w:p>
    <w:p w14:paraId="38D26B64" w14:textId="77777777" w:rsidR="00D741A0" w:rsidRPr="008645E8" w:rsidRDefault="00D741A0" w:rsidP="008645E8">
      <w:pPr>
        <w:pStyle w:val="Heading1"/>
        <w:jc w:val="center"/>
        <w:rPr>
          <w:rFonts w:ascii="Book Antiqua" w:hAnsi="Book Antiqua" w:cs="Times New Roman"/>
          <w:b w:val="0"/>
          <w:bCs w:val="0"/>
          <w:sz w:val="20"/>
          <w:szCs w:val="20"/>
          <w:lang w:val="en-US"/>
        </w:rPr>
      </w:pPr>
      <w:r w:rsidRPr="008645E8">
        <w:rPr>
          <w:rFonts w:ascii="Book Antiqua" w:hAnsi="Book Antiqua" w:cs="Times New Roman"/>
          <w:b w:val="0"/>
          <w:bCs w:val="0"/>
          <w:sz w:val="20"/>
          <w:szCs w:val="20"/>
          <w:lang w:val="en-US"/>
        </w:rPr>
        <w:t>Figure 3 Scatterplot</w:t>
      </w:r>
    </w:p>
    <w:p w14:paraId="7B6EAC79"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 xml:space="preserve">From Figure 3 showing scatterplot, it can be seen that the plot is distributed randomly above and below zero number on </w:t>
      </w:r>
      <w:r w:rsidRPr="008645E8">
        <w:rPr>
          <w:rFonts w:ascii="Book Antiqua" w:hAnsi="Book Antiqua" w:cs="Times New Roman"/>
          <w:i/>
          <w:iCs/>
          <w:color w:val="000000"/>
          <w:sz w:val="20"/>
          <w:szCs w:val="20"/>
        </w:rPr>
        <w:t xml:space="preserve">regression studentized residual </w:t>
      </w:r>
      <w:r w:rsidRPr="008645E8">
        <w:rPr>
          <w:rFonts w:ascii="Book Antiqua" w:hAnsi="Book Antiqua" w:cs="Times New Roman"/>
          <w:color w:val="000000"/>
          <w:sz w:val="20"/>
          <w:szCs w:val="20"/>
        </w:rPr>
        <w:t xml:space="preserve">axis; therefore it can be said that no heteroscedasticity problem occurs in this model. </w:t>
      </w:r>
    </w:p>
    <w:p w14:paraId="5FDB934B"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lastRenderedPageBreak/>
        <w:t xml:space="preserve">c. Autocorrelation Test </w:t>
      </w:r>
    </w:p>
    <w:p w14:paraId="05AE8F79"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p>
    <w:p w14:paraId="14C2C5AA"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r w:rsidRPr="008645E8">
        <w:rPr>
          <w:rFonts w:ascii="Book Antiqua" w:hAnsi="Book Antiqua" w:cs="Times New Roman"/>
          <w:color w:val="000000"/>
          <w:sz w:val="20"/>
          <w:szCs w:val="20"/>
        </w:rPr>
        <w:t>Table 2 Model Summary</w:t>
      </w:r>
    </w:p>
    <w:p w14:paraId="0F25C0C9" w14:textId="77777777" w:rsidR="00D741A0" w:rsidRPr="008645E8" w:rsidRDefault="00D741A0" w:rsidP="008645E8">
      <w:pPr>
        <w:autoSpaceDE w:val="0"/>
        <w:autoSpaceDN w:val="0"/>
        <w:adjustRightInd w:val="0"/>
        <w:spacing w:after="0" w:line="240" w:lineRule="auto"/>
        <w:jc w:val="both"/>
        <w:rPr>
          <w:rFonts w:ascii="Book Antiqua" w:hAnsi="Book Antiqua" w:cs="Times New Roman"/>
          <w:color w:val="000000"/>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9"/>
        <w:gridCol w:w="623"/>
        <w:gridCol w:w="902"/>
        <w:gridCol w:w="1103"/>
        <w:gridCol w:w="1074"/>
        <w:gridCol w:w="970"/>
        <w:gridCol w:w="970"/>
        <w:gridCol w:w="558"/>
        <w:gridCol w:w="598"/>
        <w:gridCol w:w="970"/>
        <w:gridCol w:w="1012"/>
      </w:tblGrid>
      <w:tr w:rsidR="00D741A0" w:rsidRPr="008645E8" w14:paraId="707C8D48" w14:textId="77777777" w:rsidTr="004A65D6">
        <w:trPr>
          <w:cantSplit/>
        </w:trPr>
        <w:tc>
          <w:tcPr>
            <w:tcW w:w="464" w:type="pct"/>
            <w:vMerge w:val="restart"/>
            <w:tcBorders>
              <w:top w:val="single" w:sz="16" w:space="0" w:color="000000"/>
              <w:left w:val="single" w:sz="16" w:space="0" w:color="000000"/>
              <w:bottom w:val="nil"/>
              <w:right w:val="single" w:sz="16" w:space="0" w:color="000000"/>
            </w:tcBorders>
            <w:shd w:val="clear" w:color="auto" w:fill="FFFFFF"/>
            <w:vAlign w:val="bottom"/>
          </w:tcPr>
          <w:p w14:paraId="36619113"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Model</w:t>
            </w:r>
          </w:p>
        </w:tc>
        <w:tc>
          <w:tcPr>
            <w:tcW w:w="322" w:type="pct"/>
            <w:vMerge w:val="restart"/>
            <w:tcBorders>
              <w:top w:val="single" w:sz="16" w:space="0" w:color="000000"/>
              <w:left w:val="single" w:sz="16" w:space="0" w:color="000000"/>
            </w:tcBorders>
            <w:shd w:val="clear" w:color="auto" w:fill="FFFFFF"/>
            <w:vAlign w:val="bottom"/>
          </w:tcPr>
          <w:p w14:paraId="58074644"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R</w:t>
            </w:r>
          </w:p>
        </w:tc>
        <w:tc>
          <w:tcPr>
            <w:tcW w:w="466" w:type="pct"/>
            <w:vMerge w:val="restart"/>
            <w:tcBorders>
              <w:top w:val="single" w:sz="16" w:space="0" w:color="000000"/>
            </w:tcBorders>
            <w:shd w:val="clear" w:color="auto" w:fill="FFFFFF"/>
            <w:vAlign w:val="bottom"/>
          </w:tcPr>
          <w:p w14:paraId="2A1F79AB"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R Square</w:t>
            </w:r>
          </w:p>
        </w:tc>
        <w:tc>
          <w:tcPr>
            <w:tcW w:w="570" w:type="pct"/>
            <w:vMerge w:val="restart"/>
            <w:tcBorders>
              <w:top w:val="single" w:sz="16" w:space="0" w:color="000000"/>
            </w:tcBorders>
            <w:shd w:val="clear" w:color="auto" w:fill="FFFFFF"/>
            <w:vAlign w:val="bottom"/>
          </w:tcPr>
          <w:p w14:paraId="148B5C3B"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Adjusted R Square</w:t>
            </w:r>
          </w:p>
        </w:tc>
        <w:tc>
          <w:tcPr>
            <w:tcW w:w="555" w:type="pct"/>
            <w:vMerge w:val="restart"/>
            <w:tcBorders>
              <w:top w:val="single" w:sz="16" w:space="0" w:color="000000"/>
            </w:tcBorders>
            <w:shd w:val="clear" w:color="auto" w:fill="FFFFFF"/>
            <w:vAlign w:val="bottom"/>
          </w:tcPr>
          <w:p w14:paraId="415E055F"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Std. Error of the Estimate</w:t>
            </w:r>
          </w:p>
        </w:tc>
        <w:tc>
          <w:tcPr>
            <w:tcW w:w="2099" w:type="pct"/>
            <w:gridSpan w:val="5"/>
            <w:tcBorders>
              <w:top w:val="single" w:sz="16" w:space="0" w:color="000000"/>
            </w:tcBorders>
            <w:shd w:val="clear" w:color="auto" w:fill="FFFFFF"/>
            <w:vAlign w:val="bottom"/>
          </w:tcPr>
          <w:p w14:paraId="4F00E15B"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Change Statistics</w:t>
            </w:r>
          </w:p>
        </w:tc>
        <w:tc>
          <w:tcPr>
            <w:tcW w:w="524" w:type="pct"/>
            <w:vMerge w:val="restart"/>
            <w:tcBorders>
              <w:top w:val="single" w:sz="16" w:space="0" w:color="000000"/>
              <w:right w:val="single" w:sz="16" w:space="0" w:color="000000"/>
            </w:tcBorders>
            <w:shd w:val="clear" w:color="auto" w:fill="FFFFFF"/>
            <w:vAlign w:val="bottom"/>
          </w:tcPr>
          <w:p w14:paraId="6FD243B6"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Durbin-Watson</w:t>
            </w:r>
          </w:p>
        </w:tc>
      </w:tr>
      <w:tr w:rsidR="00D741A0" w:rsidRPr="008645E8" w14:paraId="6688979A" w14:textId="77777777" w:rsidTr="004A65D6">
        <w:trPr>
          <w:cantSplit/>
        </w:trPr>
        <w:tc>
          <w:tcPr>
            <w:tcW w:w="464" w:type="pct"/>
            <w:vMerge/>
            <w:tcBorders>
              <w:top w:val="single" w:sz="16" w:space="0" w:color="000000"/>
              <w:left w:val="single" w:sz="16" w:space="0" w:color="000000"/>
              <w:bottom w:val="nil"/>
              <w:right w:val="single" w:sz="16" w:space="0" w:color="000000"/>
            </w:tcBorders>
            <w:shd w:val="clear" w:color="auto" w:fill="FFFFFF"/>
            <w:vAlign w:val="bottom"/>
          </w:tcPr>
          <w:p w14:paraId="75450035" w14:textId="77777777" w:rsidR="00D741A0" w:rsidRPr="008645E8" w:rsidRDefault="00D741A0" w:rsidP="008645E8">
            <w:pPr>
              <w:autoSpaceDE w:val="0"/>
              <w:autoSpaceDN w:val="0"/>
              <w:adjustRightInd w:val="0"/>
              <w:spacing w:after="0" w:line="240" w:lineRule="auto"/>
              <w:jc w:val="both"/>
              <w:rPr>
                <w:rFonts w:ascii="Book Antiqua" w:hAnsi="Book Antiqua" w:cs="Times New Roman"/>
                <w:sz w:val="20"/>
                <w:szCs w:val="20"/>
              </w:rPr>
            </w:pPr>
          </w:p>
        </w:tc>
        <w:tc>
          <w:tcPr>
            <w:tcW w:w="322" w:type="pct"/>
            <w:vMerge/>
            <w:tcBorders>
              <w:top w:val="single" w:sz="16" w:space="0" w:color="000000"/>
              <w:left w:val="single" w:sz="16" w:space="0" w:color="000000"/>
            </w:tcBorders>
            <w:shd w:val="clear" w:color="auto" w:fill="FFFFFF"/>
            <w:vAlign w:val="bottom"/>
          </w:tcPr>
          <w:p w14:paraId="7325F799" w14:textId="77777777" w:rsidR="00D741A0" w:rsidRPr="008645E8" w:rsidRDefault="00D741A0" w:rsidP="008645E8">
            <w:pPr>
              <w:autoSpaceDE w:val="0"/>
              <w:autoSpaceDN w:val="0"/>
              <w:adjustRightInd w:val="0"/>
              <w:spacing w:after="0" w:line="240" w:lineRule="auto"/>
              <w:jc w:val="both"/>
              <w:rPr>
                <w:rFonts w:ascii="Book Antiqua" w:hAnsi="Book Antiqua" w:cs="Times New Roman"/>
                <w:sz w:val="20"/>
                <w:szCs w:val="20"/>
              </w:rPr>
            </w:pPr>
          </w:p>
        </w:tc>
        <w:tc>
          <w:tcPr>
            <w:tcW w:w="466" w:type="pct"/>
            <w:vMerge/>
            <w:tcBorders>
              <w:top w:val="single" w:sz="16" w:space="0" w:color="000000"/>
            </w:tcBorders>
            <w:shd w:val="clear" w:color="auto" w:fill="FFFFFF"/>
            <w:vAlign w:val="bottom"/>
          </w:tcPr>
          <w:p w14:paraId="12989CA6" w14:textId="77777777" w:rsidR="00D741A0" w:rsidRPr="008645E8" w:rsidRDefault="00D741A0" w:rsidP="008645E8">
            <w:pPr>
              <w:autoSpaceDE w:val="0"/>
              <w:autoSpaceDN w:val="0"/>
              <w:adjustRightInd w:val="0"/>
              <w:spacing w:after="0" w:line="240" w:lineRule="auto"/>
              <w:jc w:val="both"/>
              <w:rPr>
                <w:rFonts w:ascii="Book Antiqua" w:hAnsi="Book Antiqua" w:cs="Times New Roman"/>
                <w:sz w:val="20"/>
                <w:szCs w:val="20"/>
              </w:rPr>
            </w:pPr>
          </w:p>
        </w:tc>
        <w:tc>
          <w:tcPr>
            <w:tcW w:w="570" w:type="pct"/>
            <w:vMerge/>
            <w:tcBorders>
              <w:top w:val="single" w:sz="16" w:space="0" w:color="000000"/>
            </w:tcBorders>
            <w:shd w:val="clear" w:color="auto" w:fill="FFFFFF"/>
            <w:vAlign w:val="bottom"/>
          </w:tcPr>
          <w:p w14:paraId="03BE4DB9" w14:textId="77777777" w:rsidR="00D741A0" w:rsidRPr="008645E8" w:rsidRDefault="00D741A0" w:rsidP="008645E8">
            <w:pPr>
              <w:autoSpaceDE w:val="0"/>
              <w:autoSpaceDN w:val="0"/>
              <w:adjustRightInd w:val="0"/>
              <w:spacing w:after="0" w:line="240" w:lineRule="auto"/>
              <w:jc w:val="both"/>
              <w:rPr>
                <w:rFonts w:ascii="Book Antiqua" w:hAnsi="Book Antiqua" w:cs="Times New Roman"/>
                <w:sz w:val="20"/>
                <w:szCs w:val="20"/>
              </w:rPr>
            </w:pPr>
          </w:p>
        </w:tc>
        <w:tc>
          <w:tcPr>
            <w:tcW w:w="555" w:type="pct"/>
            <w:vMerge/>
            <w:tcBorders>
              <w:top w:val="single" w:sz="16" w:space="0" w:color="000000"/>
            </w:tcBorders>
            <w:shd w:val="clear" w:color="auto" w:fill="FFFFFF"/>
            <w:vAlign w:val="bottom"/>
          </w:tcPr>
          <w:p w14:paraId="36B85546" w14:textId="77777777" w:rsidR="00D741A0" w:rsidRPr="008645E8" w:rsidRDefault="00D741A0" w:rsidP="008645E8">
            <w:pPr>
              <w:autoSpaceDE w:val="0"/>
              <w:autoSpaceDN w:val="0"/>
              <w:adjustRightInd w:val="0"/>
              <w:spacing w:after="0" w:line="240" w:lineRule="auto"/>
              <w:jc w:val="both"/>
              <w:rPr>
                <w:rFonts w:ascii="Book Antiqua" w:hAnsi="Book Antiqua" w:cs="Times New Roman"/>
                <w:sz w:val="20"/>
                <w:szCs w:val="20"/>
              </w:rPr>
            </w:pPr>
          </w:p>
        </w:tc>
        <w:tc>
          <w:tcPr>
            <w:tcW w:w="501" w:type="pct"/>
            <w:tcBorders>
              <w:bottom w:val="single" w:sz="16" w:space="0" w:color="000000"/>
            </w:tcBorders>
            <w:shd w:val="clear" w:color="auto" w:fill="FFFFFF"/>
            <w:vAlign w:val="bottom"/>
          </w:tcPr>
          <w:p w14:paraId="58AC3891"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R Square Change</w:t>
            </w:r>
          </w:p>
        </w:tc>
        <w:tc>
          <w:tcPr>
            <w:tcW w:w="501" w:type="pct"/>
            <w:tcBorders>
              <w:bottom w:val="single" w:sz="16" w:space="0" w:color="000000"/>
            </w:tcBorders>
            <w:shd w:val="clear" w:color="auto" w:fill="FFFFFF"/>
            <w:vAlign w:val="bottom"/>
          </w:tcPr>
          <w:p w14:paraId="62030038"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F Change</w:t>
            </w:r>
          </w:p>
        </w:tc>
        <w:tc>
          <w:tcPr>
            <w:tcW w:w="288" w:type="pct"/>
            <w:tcBorders>
              <w:bottom w:val="single" w:sz="16" w:space="0" w:color="000000"/>
            </w:tcBorders>
            <w:shd w:val="clear" w:color="auto" w:fill="FFFFFF"/>
            <w:vAlign w:val="bottom"/>
          </w:tcPr>
          <w:p w14:paraId="282C539D"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df1</w:t>
            </w:r>
          </w:p>
        </w:tc>
        <w:tc>
          <w:tcPr>
            <w:tcW w:w="309" w:type="pct"/>
            <w:tcBorders>
              <w:bottom w:val="single" w:sz="16" w:space="0" w:color="000000"/>
            </w:tcBorders>
            <w:shd w:val="clear" w:color="auto" w:fill="FFFFFF"/>
            <w:vAlign w:val="bottom"/>
          </w:tcPr>
          <w:p w14:paraId="47907DC2"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df2</w:t>
            </w:r>
          </w:p>
        </w:tc>
        <w:tc>
          <w:tcPr>
            <w:tcW w:w="501" w:type="pct"/>
            <w:tcBorders>
              <w:bottom w:val="single" w:sz="16" w:space="0" w:color="000000"/>
            </w:tcBorders>
            <w:shd w:val="clear" w:color="auto" w:fill="FFFFFF"/>
            <w:vAlign w:val="bottom"/>
          </w:tcPr>
          <w:p w14:paraId="0D355F82"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Sig. F Change</w:t>
            </w:r>
          </w:p>
        </w:tc>
        <w:tc>
          <w:tcPr>
            <w:tcW w:w="524" w:type="pct"/>
            <w:vMerge/>
            <w:tcBorders>
              <w:top w:val="single" w:sz="16" w:space="0" w:color="000000"/>
              <w:right w:val="single" w:sz="16" w:space="0" w:color="000000"/>
            </w:tcBorders>
            <w:shd w:val="clear" w:color="auto" w:fill="FFFFFF"/>
            <w:vAlign w:val="bottom"/>
          </w:tcPr>
          <w:p w14:paraId="539DC482" w14:textId="77777777" w:rsidR="00D741A0" w:rsidRPr="008645E8" w:rsidRDefault="00D741A0" w:rsidP="008645E8">
            <w:pPr>
              <w:autoSpaceDE w:val="0"/>
              <w:autoSpaceDN w:val="0"/>
              <w:adjustRightInd w:val="0"/>
              <w:spacing w:after="0" w:line="240" w:lineRule="auto"/>
              <w:jc w:val="both"/>
              <w:rPr>
                <w:rFonts w:ascii="Book Antiqua" w:hAnsi="Book Antiqua" w:cs="Times New Roman"/>
                <w:sz w:val="20"/>
                <w:szCs w:val="20"/>
              </w:rPr>
            </w:pPr>
          </w:p>
        </w:tc>
      </w:tr>
      <w:tr w:rsidR="00D741A0" w:rsidRPr="008645E8" w14:paraId="3A537466" w14:textId="77777777" w:rsidTr="004A65D6">
        <w:trPr>
          <w:cantSplit/>
        </w:trPr>
        <w:tc>
          <w:tcPr>
            <w:tcW w:w="464" w:type="pct"/>
            <w:tcBorders>
              <w:top w:val="single" w:sz="16" w:space="0" w:color="000000"/>
              <w:left w:val="single" w:sz="16" w:space="0" w:color="000000"/>
              <w:bottom w:val="single" w:sz="16" w:space="0" w:color="000000"/>
              <w:right w:val="single" w:sz="16" w:space="0" w:color="000000"/>
            </w:tcBorders>
            <w:shd w:val="clear" w:color="auto" w:fill="FFFFFF"/>
          </w:tcPr>
          <w:p w14:paraId="212CC9C3"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w:t>
            </w:r>
          </w:p>
        </w:tc>
        <w:tc>
          <w:tcPr>
            <w:tcW w:w="322" w:type="pct"/>
            <w:tcBorders>
              <w:top w:val="single" w:sz="16" w:space="0" w:color="000000"/>
              <w:left w:val="single" w:sz="16" w:space="0" w:color="000000"/>
              <w:bottom w:val="single" w:sz="16" w:space="0" w:color="000000"/>
            </w:tcBorders>
            <w:shd w:val="clear" w:color="auto" w:fill="FFFFFF"/>
            <w:vAlign w:val="center"/>
          </w:tcPr>
          <w:p w14:paraId="4E44F702"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.62</w:t>
            </w:r>
            <w:r w:rsidRPr="008645E8">
              <w:rPr>
                <w:rFonts w:ascii="Book Antiqua" w:hAnsi="Book Antiqua" w:cs="Times New Roman"/>
                <w:sz w:val="20"/>
                <w:szCs w:val="20"/>
                <w:vertAlign w:val="superscript"/>
              </w:rPr>
              <w:t>a</w:t>
            </w:r>
          </w:p>
        </w:tc>
        <w:tc>
          <w:tcPr>
            <w:tcW w:w="466" w:type="pct"/>
            <w:tcBorders>
              <w:top w:val="single" w:sz="16" w:space="0" w:color="000000"/>
              <w:bottom w:val="single" w:sz="16" w:space="0" w:color="000000"/>
            </w:tcBorders>
            <w:shd w:val="clear" w:color="auto" w:fill="FFFFFF"/>
            <w:vAlign w:val="center"/>
          </w:tcPr>
          <w:p w14:paraId="46C4F845"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.38</w:t>
            </w:r>
          </w:p>
        </w:tc>
        <w:tc>
          <w:tcPr>
            <w:tcW w:w="570" w:type="pct"/>
            <w:tcBorders>
              <w:top w:val="single" w:sz="16" w:space="0" w:color="000000"/>
              <w:bottom w:val="single" w:sz="16" w:space="0" w:color="000000"/>
            </w:tcBorders>
            <w:shd w:val="clear" w:color="auto" w:fill="FFFFFF"/>
            <w:vAlign w:val="center"/>
          </w:tcPr>
          <w:p w14:paraId="0D75422A"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.110</w:t>
            </w:r>
          </w:p>
        </w:tc>
        <w:tc>
          <w:tcPr>
            <w:tcW w:w="555" w:type="pct"/>
            <w:tcBorders>
              <w:top w:val="single" w:sz="16" w:space="0" w:color="000000"/>
              <w:bottom w:val="single" w:sz="16" w:space="0" w:color="000000"/>
            </w:tcBorders>
            <w:shd w:val="clear" w:color="auto" w:fill="FFFFFF"/>
            <w:vAlign w:val="center"/>
          </w:tcPr>
          <w:p w14:paraId="66780997"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6.26024</w:t>
            </w:r>
          </w:p>
        </w:tc>
        <w:tc>
          <w:tcPr>
            <w:tcW w:w="501" w:type="pct"/>
            <w:tcBorders>
              <w:top w:val="single" w:sz="16" w:space="0" w:color="000000"/>
              <w:bottom w:val="single" w:sz="16" w:space="0" w:color="000000"/>
            </w:tcBorders>
            <w:shd w:val="clear" w:color="auto" w:fill="FFFFFF"/>
            <w:vAlign w:val="center"/>
          </w:tcPr>
          <w:p w14:paraId="2614D8DF"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.117</w:t>
            </w:r>
          </w:p>
        </w:tc>
        <w:tc>
          <w:tcPr>
            <w:tcW w:w="501" w:type="pct"/>
            <w:tcBorders>
              <w:top w:val="single" w:sz="16" w:space="0" w:color="000000"/>
              <w:bottom w:val="single" w:sz="16" w:space="0" w:color="000000"/>
            </w:tcBorders>
            <w:shd w:val="clear" w:color="auto" w:fill="FFFFFF"/>
            <w:vAlign w:val="center"/>
          </w:tcPr>
          <w:p w14:paraId="08D0B5E3"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16.982</w:t>
            </w:r>
          </w:p>
        </w:tc>
        <w:tc>
          <w:tcPr>
            <w:tcW w:w="288" w:type="pct"/>
            <w:tcBorders>
              <w:top w:val="single" w:sz="16" w:space="0" w:color="000000"/>
              <w:bottom w:val="single" w:sz="16" w:space="0" w:color="000000"/>
            </w:tcBorders>
            <w:shd w:val="clear" w:color="auto" w:fill="FFFFFF"/>
            <w:vAlign w:val="center"/>
          </w:tcPr>
          <w:p w14:paraId="49DE74E5"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w:t>
            </w:r>
          </w:p>
        </w:tc>
        <w:tc>
          <w:tcPr>
            <w:tcW w:w="309" w:type="pct"/>
            <w:tcBorders>
              <w:top w:val="single" w:sz="16" w:space="0" w:color="000000"/>
              <w:bottom w:val="single" w:sz="16" w:space="0" w:color="000000"/>
            </w:tcBorders>
            <w:shd w:val="clear" w:color="auto" w:fill="FFFFFF"/>
            <w:vAlign w:val="center"/>
          </w:tcPr>
          <w:p w14:paraId="76374E34"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128</w:t>
            </w:r>
          </w:p>
        </w:tc>
        <w:tc>
          <w:tcPr>
            <w:tcW w:w="501" w:type="pct"/>
            <w:tcBorders>
              <w:top w:val="single" w:sz="16" w:space="0" w:color="000000"/>
              <w:bottom w:val="single" w:sz="16" w:space="0" w:color="000000"/>
            </w:tcBorders>
            <w:shd w:val="clear" w:color="auto" w:fill="FFFFFF"/>
            <w:vAlign w:val="center"/>
          </w:tcPr>
          <w:p w14:paraId="42C01900"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.000</w:t>
            </w:r>
          </w:p>
        </w:tc>
        <w:tc>
          <w:tcPr>
            <w:tcW w:w="524" w:type="pct"/>
            <w:tcBorders>
              <w:top w:val="single" w:sz="16" w:space="0" w:color="000000"/>
              <w:bottom w:val="single" w:sz="16" w:space="0" w:color="000000"/>
              <w:right w:val="single" w:sz="16" w:space="0" w:color="000000"/>
            </w:tcBorders>
            <w:shd w:val="clear" w:color="auto" w:fill="FFFFFF"/>
            <w:vAlign w:val="center"/>
          </w:tcPr>
          <w:p w14:paraId="5E8BF56E"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1.984</w:t>
            </w:r>
          </w:p>
        </w:tc>
      </w:tr>
      <w:tr w:rsidR="00D741A0" w:rsidRPr="008645E8" w14:paraId="12F16FA5" w14:textId="77777777" w:rsidTr="004A65D6">
        <w:trPr>
          <w:cantSplit/>
        </w:trPr>
        <w:tc>
          <w:tcPr>
            <w:tcW w:w="5000" w:type="pct"/>
            <w:gridSpan w:val="11"/>
            <w:tcBorders>
              <w:top w:val="nil"/>
              <w:left w:val="nil"/>
              <w:bottom w:val="nil"/>
              <w:right w:val="nil"/>
            </w:tcBorders>
            <w:shd w:val="clear" w:color="auto" w:fill="FFFFFF"/>
          </w:tcPr>
          <w:p w14:paraId="2EA53510"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a. Predictors: (Constant), X</w:t>
            </w:r>
          </w:p>
        </w:tc>
      </w:tr>
      <w:tr w:rsidR="00D741A0" w:rsidRPr="008645E8" w14:paraId="7896F5D0" w14:textId="77777777" w:rsidTr="004A65D6">
        <w:trPr>
          <w:cantSplit/>
        </w:trPr>
        <w:tc>
          <w:tcPr>
            <w:tcW w:w="5000" w:type="pct"/>
            <w:gridSpan w:val="11"/>
            <w:tcBorders>
              <w:top w:val="nil"/>
              <w:left w:val="nil"/>
              <w:bottom w:val="nil"/>
              <w:right w:val="nil"/>
            </w:tcBorders>
            <w:shd w:val="clear" w:color="auto" w:fill="FFFFFF"/>
          </w:tcPr>
          <w:p w14:paraId="5354D5B2" w14:textId="77777777" w:rsidR="00D741A0" w:rsidRPr="008645E8" w:rsidRDefault="00D741A0" w:rsidP="008645E8">
            <w:pPr>
              <w:autoSpaceDE w:val="0"/>
              <w:autoSpaceDN w:val="0"/>
              <w:adjustRightInd w:val="0"/>
              <w:spacing w:after="0" w:line="240" w:lineRule="auto"/>
              <w:ind w:left="60" w:right="60"/>
              <w:jc w:val="both"/>
              <w:rPr>
                <w:rFonts w:ascii="Book Antiqua" w:hAnsi="Book Antiqua" w:cs="Times New Roman"/>
                <w:sz w:val="20"/>
                <w:szCs w:val="20"/>
              </w:rPr>
            </w:pPr>
            <w:r w:rsidRPr="008645E8">
              <w:rPr>
                <w:rFonts w:ascii="Book Antiqua" w:hAnsi="Book Antiqua" w:cs="Times New Roman"/>
                <w:sz w:val="20"/>
                <w:szCs w:val="20"/>
              </w:rPr>
              <w:t>b. Dependent Variable: ABS</w:t>
            </w:r>
          </w:p>
        </w:tc>
      </w:tr>
    </w:tbl>
    <w:p w14:paraId="526118D5" w14:textId="77777777" w:rsidR="00D741A0" w:rsidRPr="008645E8" w:rsidRDefault="00D741A0" w:rsidP="008645E8">
      <w:pPr>
        <w:pStyle w:val="Default"/>
        <w:jc w:val="both"/>
        <w:rPr>
          <w:rFonts w:ascii="Book Antiqua" w:hAnsi="Book Antiqua" w:cs="Times New Roman"/>
          <w:sz w:val="20"/>
          <w:szCs w:val="20"/>
        </w:rPr>
      </w:pPr>
    </w:p>
    <w:p w14:paraId="72028F59" w14:textId="0ABF600C" w:rsidR="00D741A0"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From the table (appendix), it can be seen Durbin-Watson value of 1.984. This value is compared with table value using significance value of 5%, sample size of 30 and 1 independent variable. Therefore, Durbin-Watson value of 1.984 is higher than upper margin (du) and lower than 4-du; it can be concluded that there is no autocorrelation. </w:t>
      </w:r>
    </w:p>
    <w:p w14:paraId="6AD473EA" w14:textId="77777777" w:rsidR="008645E8" w:rsidRPr="008645E8" w:rsidRDefault="008645E8" w:rsidP="008645E8">
      <w:pPr>
        <w:pStyle w:val="Default"/>
        <w:jc w:val="both"/>
        <w:rPr>
          <w:rFonts w:ascii="Book Antiqua" w:hAnsi="Book Antiqua" w:cs="Times New Roman"/>
          <w:sz w:val="20"/>
          <w:szCs w:val="20"/>
        </w:rPr>
      </w:pPr>
    </w:p>
    <w:p w14:paraId="67423FB7"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4.2. Simple regression test </w:t>
      </w:r>
    </w:p>
    <w:p w14:paraId="73934F61"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Considering the result of regression analysis and using significance level of 5%, the following equation is obtained. </w:t>
      </w:r>
    </w:p>
    <w:p w14:paraId="75593EC3"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Y = 39.516 + 0.276 PAD </w:t>
      </w:r>
    </w:p>
    <w:p w14:paraId="7BC9A8DC" w14:textId="3A6FC0C5" w:rsidR="00D741A0"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From the result of regression, it can be concluded that: Regression Coefficient value of 0.276 indicates that each 1% increase in Original Local Income will increase tourism policy by 39.5%. </w:t>
      </w:r>
    </w:p>
    <w:p w14:paraId="6C431271" w14:textId="77777777" w:rsidR="008645E8" w:rsidRPr="008645E8" w:rsidRDefault="008645E8" w:rsidP="008645E8">
      <w:pPr>
        <w:pStyle w:val="Default"/>
        <w:jc w:val="both"/>
        <w:rPr>
          <w:rFonts w:ascii="Book Antiqua" w:hAnsi="Book Antiqua" w:cs="Times New Roman"/>
          <w:sz w:val="20"/>
          <w:szCs w:val="20"/>
        </w:rPr>
      </w:pPr>
    </w:p>
    <w:p w14:paraId="02600107"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4.3. Coefficient of Determinacy Analysis </w:t>
      </w:r>
    </w:p>
    <w:p w14:paraId="38141BD2"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The coefficient of determinacy calculation is used to indicate the closeness coefficient of determinacy, constituting the quadrate of correlational coefficient. Coefficient of determinacy is also called determinant coefficient because the variance occurring in dependent variable can be explained through independent variable. Coefficient of determinacy can be calculated using the following formula: </w:t>
      </w:r>
    </w:p>
    <w:p w14:paraId="767C1C8F"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KD = r2 x 100% </w:t>
      </w:r>
    </w:p>
    <w:p w14:paraId="12607F8E"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KD = 0.622 x 100% </w:t>
      </w:r>
    </w:p>
    <w:p w14:paraId="1B0A29C1"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KD = 38.44% </w:t>
      </w:r>
    </w:p>
    <w:p w14:paraId="6FF0894F" w14:textId="77777777" w:rsidR="00D741A0" w:rsidRPr="008645E8" w:rsidRDefault="00D741A0" w:rsidP="008645E8">
      <w:pPr>
        <w:pStyle w:val="Default"/>
        <w:jc w:val="both"/>
        <w:rPr>
          <w:rFonts w:ascii="Book Antiqua" w:hAnsi="Book Antiqua" w:cs="Times New Roman"/>
          <w:sz w:val="20"/>
          <w:szCs w:val="20"/>
        </w:rPr>
      </w:pPr>
    </w:p>
    <w:p w14:paraId="79D07E60" w14:textId="0B29C082" w:rsidR="00D741A0"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The result of test shows that the coefficient of determinacy value is 0.38. It means that only 38% original local income can be affected by tourism policy variable, while the rest of 62% is affected by other independent variables. </w:t>
      </w:r>
    </w:p>
    <w:p w14:paraId="5BCAE722" w14:textId="77777777" w:rsidR="008645E8" w:rsidRPr="008645E8" w:rsidRDefault="008645E8" w:rsidP="008645E8">
      <w:pPr>
        <w:pStyle w:val="Default"/>
        <w:jc w:val="both"/>
        <w:rPr>
          <w:rFonts w:ascii="Book Antiqua" w:hAnsi="Book Antiqua" w:cs="Times New Roman"/>
          <w:sz w:val="20"/>
          <w:szCs w:val="20"/>
        </w:rPr>
      </w:pPr>
    </w:p>
    <w:p w14:paraId="4E8D319E" w14:textId="34F4168D" w:rsidR="00D741A0" w:rsidRDefault="00D741A0" w:rsidP="008645E8">
      <w:pPr>
        <w:pStyle w:val="Heading1"/>
        <w:spacing w:before="0" w:after="0"/>
        <w:jc w:val="both"/>
        <w:rPr>
          <w:rFonts w:ascii="Book Antiqua" w:hAnsi="Book Antiqua" w:cs="Times New Roman"/>
          <w:b w:val="0"/>
          <w:sz w:val="20"/>
          <w:szCs w:val="20"/>
        </w:rPr>
      </w:pPr>
      <w:r w:rsidRPr="008645E8">
        <w:rPr>
          <w:rFonts w:ascii="Book Antiqua" w:hAnsi="Book Antiqua" w:cs="Times New Roman"/>
          <w:b w:val="0"/>
          <w:sz w:val="20"/>
          <w:szCs w:val="20"/>
        </w:rPr>
        <w:t>Considering the data shown in the result of research above, it can be concluded that tourism policy on the potential increase of original local income will yield sufficiently significant result. The elements of tourism policy includes standard and target, resource, inter-organizational communication, organizational characteristic implementer, executive attitude, and social, economic, and political environment dimensions highly affect the potential increase of original local income.</w:t>
      </w:r>
    </w:p>
    <w:p w14:paraId="1311F10C" w14:textId="77777777" w:rsidR="008645E8" w:rsidRPr="008645E8" w:rsidRDefault="008645E8" w:rsidP="008645E8">
      <w:pPr>
        <w:pStyle w:val="Heading1"/>
        <w:spacing w:before="0" w:after="0"/>
        <w:jc w:val="both"/>
        <w:rPr>
          <w:rFonts w:ascii="Book Antiqua" w:hAnsi="Book Antiqua" w:cs="Times New Roman"/>
          <w:b w:val="0"/>
          <w:bCs w:val="0"/>
          <w:sz w:val="20"/>
          <w:szCs w:val="20"/>
          <w:lang w:val="en-US"/>
        </w:rPr>
      </w:pPr>
    </w:p>
    <w:p w14:paraId="19B56746"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4.4. Result of Hypothesis Testing </w:t>
      </w:r>
    </w:p>
    <w:p w14:paraId="5F4798FB"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The result of hypothesis testing is one thing compulsory in statistic. The most important stage of statistic analysis that cannot be missed is hypothesis testing. This hypothesis testing is conducted as a statistically authentication of the presence of positive effect of tourism income on the growth of original local income. This statistic hypothesis testing is conducted using t-statistic test. This statistic hypothesis from the hypothesis testing in this research can be written as follows: </w:t>
      </w:r>
    </w:p>
    <w:p w14:paraId="58C4C9FF"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H0 : There is no positive effect of tourism policy on original local income. </w:t>
      </w:r>
    </w:p>
    <w:p w14:paraId="10861C4C" w14:textId="77777777" w:rsidR="00D741A0" w:rsidRPr="008645E8" w:rsidRDefault="00D741A0" w:rsidP="008645E8">
      <w:pPr>
        <w:pStyle w:val="Default"/>
        <w:jc w:val="both"/>
        <w:rPr>
          <w:rFonts w:ascii="Book Antiqua" w:hAnsi="Book Antiqua" w:cs="Times New Roman"/>
          <w:sz w:val="20"/>
          <w:szCs w:val="20"/>
        </w:rPr>
      </w:pPr>
      <w:r w:rsidRPr="008645E8">
        <w:rPr>
          <w:rFonts w:ascii="Book Antiqua" w:hAnsi="Book Antiqua" w:cs="Times New Roman"/>
          <w:sz w:val="20"/>
          <w:szCs w:val="20"/>
        </w:rPr>
        <w:t xml:space="preserve">H1 : There is no positive effect of tourism policy on original local income. </w:t>
      </w:r>
    </w:p>
    <w:p w14:paraId="03F84F3A" w14:textId="6C42FAAD" w:rsidR="00D741A0" w:rsidRPr="008645E8" w:rsidRDefault="00D741A0" w:rsidP="008645E8">
      <w:pPr>
        <w:pStyle w:val="Heading1"/>
        <w:spacing w:before="0" w:after="0"/>
        <w:jc w:val="both"/>
        <w:rPr>
          <w:rFonts w:ascii="Book Antiqua" w:hAnsi="Book Antiqua" w:cs="Times New Roman"/>
          <w:b w:val="0"/>
          <w:sz w:val="20"/>
          <w:szCs w:val="20"/>
        </w:rPr>
      </w:pPr>
      <w:r w:rsidRPr="008645E8">
        <w:rPr>
          <w:rFonts w:ascii="Book Antiqua" w:hAnsi="Book Antiqua" w:cs="Times New Roman"/>
          <w:b w:val="0"/>
          <w:sz w:val="20"/>
          <w:szCs w:val="20"/>
        </w:rPr>
        <w:lastRenderedPageBreak/>
        <w:t xml:space="preserve">From the calculation above, it can be found t-statistic value of 1.9788 and t-table is 4.121. It means that t statistic 1.9788&lt; t table 4.121, meaning that H0 is not supported and H1 is supported; therefore, hypothesis testing indicates that there is a significant effect of tourism </w:t>
      </w:r>
      <w:r w:rsidR="00A83D46" w:rsidRPr="008645E8">
        <w:rPr>
          <w:rFonts w:ascii="Book Antiqua" w:hAnsi="Book Antiqua" w:cs="Times New Roman"/>
          <w:b w:val="0"/>
          <w:sz w:val="20"/>
          <w:szCs w:val="20"/>
        </w:rPr>
        <w:t>policy on original local income.</w:t>
      </w:r>
    </w:p>
    <w:p w14:paraId="6097A067" w14:textId="33F17C71" w:rsidR="00A83D46" w:rsidRDefault="00A83D46" w:rsidP="00A83D46">
      <w:pPr>
        <w:pStyle w:val="Heading1"/>
        <w:spacing w:before="0" w:after="0"/>
        <w:jc w:val="both"/>
        <w:rPr>
          <w:rFonts w:cs="Times New Roman"/>
          <w:b w:val="0"/>
          <w:sz w:val="19"/>
          <w:szCs w:val="19"/>
        </w:rPr>
      </w:pPr>
    </w:p>
    <w:p w14:paraId="523FB98A" w14:textId="71BDCFB4" w:rsidR="00A83D46" w:rsidRDefault="00A83D46" w:rsidP="00A83D46">
      <w:pPr>
        <w:pStyle w:val="Heading1"/>
        <w:spacing w:before="0" w:after="0"/>
        <w:jc w:val="both"/>
        <w:rPr>
          <w:rFonts w:cs="Times New Roman"/>
          <w:b w:val="0"/>
          <w:sz w:val="19"/>
          <w:szCs w:val="19"/>
        </w:rPr>
      </w:pPr>
    </w:p>
    <w:p w14:paraId="43DC2A0B" w14:textId="77777777" w:rsidR="00A83D46" w:rsidRDefault="00A83D46" w:rsidP="00A83D46">
      <w:pPr>
        <w:pStyle w:val="ListParagraph"/>
        <w:numPr>
          <w:ilvl w:val="0"/>
          <w:numId w:val="1"/>
        </w:numPr>
        <w:spacing w:after="0"/>
        <w:ind w:left="426" w:hanging="426"/>
        <w:rPr>
          <w:rFonts w:ascii="Book Antiqua" w:hAnsi="Book Antiqua"/>
          <w:b/>
          <w:bCs/>
          <w:sz w:val="20"/>
          <w:szCs w:val="20"/>
        </w:rPr>
      </w:pPr>
      <w:r w:rsidRPr="002C051C">
        <w:rPr>
          <w:rFonts w:ascii="Book Antiqua" w:hAnsi="Book Antiqua"/>
          <w:b/>
          <w:bCs/>
          <w:sz w:val="20"/>
          <w:szCs w:val="20"/>
        </w:rPr>
        <w:t>CONCLUSION AND RECOMME</w:t>
      </w:r>
      <w:r>
        <w:rPr>
          <w:rFonts w:ascii="Book Antiqua" w:hAnsi="Book Antiqua"/>
          <w:b/>
          <w:bCs/>
          <w:sz w:val="20"/>
          <w:szCs w:val="20"/>
        </w:rPr>
        <w:t>N</w:t>
      </w:r>
      <w:r w:rsidRPr="002C051C">
        <w:rPr>
          <w:rFonts w:ascii="Book Antiqua" w:hAnsi="Book Antiqua"/>
          <w:b/>
          <w:bCs/>
          <w:sz w:val="20"/>
          <w:szCs w:val="20"/>
        </w:rPr>
        <w:t>DATION</w:t>
      </w:r>
    </w:p>
    <w:p w14:paraId="7045C727" w14:textId="77777777" w:rsidR="00A83D46" w:rsidRDefault="00A83D46" w:rsidP="00A83D46">
      <w:pPr>
        <w:pStyle w:val="ListParagraph"/>
        <w:spacing w:after="0"/>
        <w:ind w:left="426"/>
        <w:rPr>
          <w:rFonts w:ascii="Book Antiqua" w:hAnsi="Book Antiqua"/>
          <w:b/>
          <w:bCs/>
          <w:sz w:val="20"/>
          <w:szCs w:val="20"/>
        </w:rPr>
      </w:pPr>
    </w:p>
    <w:p w14:paraId="3FF6173B" w14:textId="77777777" w:rsidR="00A83D46" w:rsidRPr="008645E8" w:rsidRDefault="00A83D46" w:rsidP="00A83D46">
      <w:pPr>
        <w:pStyle w:val="Heading1"/>
        <w:spacing w:before="0" w:after="0"/>
        <w:jc w:val="both"/>
        <w:rPr>
          <w:rFonts w:ascii="Book Antiqua" w:hAnsi="Book Antiqua"/>
          <w:b w:val="0"/>
          <w:sz w:val="20"/>
          <w:szCs w:val="20"/>
        </w:rPr>
      </w:pPr>
      <w:r w:rsidRPr="008645E8">
        <w:rPr>
          <w:rFonts w:ascii="Book Antiqua" w:hAnsi="Book Antiqua"/>
          <w:b w:val="0"/>
          <w:sz w:val="20"/>
          <w:szCs w:val="20"/>
        </w:rPr>
        <w:t xml:space="preserve">Considering the result of description of each variable above, it can be concluded that tourism policy measured using standard and target, resource, inter-organization communication, organization characteristic implementer, executive attitude, and social, economic, and political environment dimensions affect the original local income positively and significantly. Therefore, it can be said that the original local income will increase when tourism policy can support it. </w:t>
      </w:r>
    </w:p>
    <w:p w14:paraId="5EE61A35" w14:textId="77777777" w:rsidR="00A83D46" w:rsidRPr="00B56E91" w:rsidRDefault="00A83D46" w:rsidP="00A83D46">
      <w:pPr>
        <w:pStyle w:val="Heading1"/>
        <w:spacing w:before="0" w:after="0"/>
        <w:jc w:val="both"/>
        <w:rPr>
          <w:b w:val="0"/>
          <w:sz w:val="19"/>
          <w:szCs w:val="19"/>
        </w:rPr>
      </w:pPr>
    </w:p>
    <w:p w14:paraId="3C88530C" w14:textId="77777777" w:rsidR="00A83D46" w:rsidRPr="001D4568" w:rsidRDefault="00A83D46" w:rsidP="00A83D46">
      <w:pPr>
        <w:pStyle w:val="Referencetitle"/>
        <w:rPr>
          <w:rFonts w:ascii="Book Antiqua" w:hAnsi="Book Antiqua"/>
          <w:sz w:val="20"/>
          <w:szCs w:val="20"/>
        </w:rPr>
      </w:pPr>
      <w:r w:rsidRPr="001D4568">
        <w:rPr>
          <w:rFonts w:ascii="Book Antiqua" w:hAnsi="Book Antiqua"/>
          <w:sz w:val="20"/>
          <w:szCs w:val="20"/>
        </w:rPr>
        <w:t>REFERENCE</w:t>
      </w:r>
    </w:p>
    <w:p w14:paraId="3B7EFD24" w14:textId="2B08A3B7" w:rsidR="008645E8" w:rsidRPr="008645E8" w:rsidRDefault="00A83D46"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spacing w:val="-1"/>
          <w:sz w:val="20"/>
          <w:szCs w:val="20"/>
          <w:lang w:val="en-US"/>
        </w:rPr>
        <w:fldChar w:fldCharType="begin" w:fldLock="1"/>
      </w:r>
      <w:r w:rsidRPr="008645E8">
        <w:rPr>
          <w:rFonts w:ascii="Book Antiqua" w:hAnsi="Book Antiqua"/>
          <w:spacing w:val="-1"/>
          <w:sz w:val="20"/>
          <w:szCs w:val="20"/>
        </w:rPr>
        <w:instrText xml:space="preserve">ADDIN Mendeley Bibliography CSL_BIBLIOGRAPHY </w:instrText>
      </w:r>
      <w:r w:rsidRPr="008645E8">
        <w:rPr>
          <w:rFonts w:ascii="Book Antiqua" w:hAnsi="Book Antiqua"/>
          <w:spacing w:val="-1"/>
          <w:sz w:val="20"/>
          <w:szCs w:val="20"/>
          <w:lang w:val="en-US"/>
        </w:rPr>
        <w:fldChar w:fldCharType="separate"/>
      </w:r>
      <w:r w:rsidR="008645E8" w:rsidRPr="008645E8">
        <w:rPr>
          <w:rFonts w:ascii="Book Antiqua" w:hAnsi="Book Antiqua" w:cs="Calibri"/>
          <w:noProof/>
          <w:sz w:val="20"/>
          <w:szCs w:val="20"/>
        </w:rPr>
        <w:t xml:space="preserve">Edward III, G. C. (1980). </w:t>
      </w:r>
      <w:r w:rsidR="008645E8" w:rsidRPr="008645E8">
        <w:rPr>
          <w:rFonts w:ascii="Book Antiqua" w:hAnsi="Book Antiqua" w:cs="Calibri"/>
          <w:i/>
          <w:iCs/>
          <w:noProof/>
          <w:sz w:val="20"/>
          <w:szCs w:val="20"/>
        </w:rPr>
        <w:t>Implementing Public Policy</w:t>
      </w:r>
      <w:r w:rsidR="008645E8" w:rsidRPr="008645E8">
        <w:rPr>
          <w:rFonts w:ascii="Book Antiqua" w:hAnsi="Book Antiqua" w:cs="Calibri"/>
          <w:noProof/>
          <w:sz w:val="20"/>
          <w:szCs w:val="20"/>
        </w:rPr>
        <w:t>. Congressional Quarterly Press.</w:t>
      </w:r>
    </w:p>
    <w:p w14:paraId="11C218A3"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Fitri, D. (2014). Pengaruh Sektor Pariwisata terhadap Pendapatan Asli Daerah di Kabupaten Pesisir Selatan. </w:t>
      </w:r>
      <w:r w:rsidRPr="008645E8">
        <w:rPr>
          <w:rFonts w:ascii="Book Antiqua" w:hAnsi="Book Antiqua" w:cs="Calibri"/>
          <w:i/>
          <w:iCs/>
          <w:noProof/>
          <w:sz w:val="20"/>
          <w:szCs w:val="20"/>
        </w:rPr>
        <w:t>Sekolah Tinggi Keguruan Dan Ilmu Pendidikan</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4</w:t>
      </w:r>
      <w:r w:rsidRPr="008645E8">
        <w:rPr>
          <w:rFonts w:ascii="Book Antiqua" w:hAnsi="Book Antiqua" w:cs="Calibri"/>
          <w:noProof/>
          <w:sz w:val="20"/>
          <w:szCs w:val="20"/>
        </w:rPr>
        <w:t>(2), 4–14.</w:t>
      </w:r>
    </w:p>
    <w:p w14:paraId="5E37CE6D"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Grindle, M. S. (1980). </w:t>
      </w:r>
      <w:r w:rsidRPr="008645E8">
        <w:rPr>
          <w:rFonts w:ascii="Book Antiqua" w:hAnsi="Book Antiqua" w:cs="Calibri"/>
          <w:i/>
          <w:iCs/>
          <w:noProof/>
          <w:sz w:val="20"/>
          <w:szCs w:val="20"/>
        </w:rPr>
        <w:t>Politics and Policy Implementation in The Third World</w:t>
      </w:r>
      <w:r w:rsidRPr="008645E8">
        <w:rPr>
          <w:rFonts w:ascii="Book Antiqua" w:hAnsi="Book Antiqua" w:cs="Calibri"/>
          <w:noProof/>
          <w:sz w:val="20"/>
          <w:szCs w:val="20"/>
        </w:rPr>
        <w:t>. Princeton University Press.</w:t>
      </w:r>
    </w:p>
    <w:p w14:paraId="1DF701B1"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Hardianti, W., &amp; Hasyim, S. Bin. (2016). Pengaruh Kualitas Pelayanan jasa Angkutan umum terhadap PAD di Sub Terminal Limbangan Kabupaten Garut. </w:t>
      </w:r>
      <w:r w:rsidRPr="008645E8">
        <w:rPr>
          <w:rFonts w:ascii="Book Antiqua" w:hAnsi="Book Antiqua" w:cs="Calibri"/>
          <w:i/>
          <w:iCs/>
          <w:noProof/>
          <w:sz w:val="20"/>
          <w:szCs w:val="20"/>
        </w:rPr>
        <w:t>Jurnal Pembangunan Dan Kebijakan Publik</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7</w:t>
      </w:r>
      <w:r w:rsidRPr="008645E8">
        <w:rPr>
          <w:rFonts w:ascii="Book Antiqua" w:hAnsi="Book Antiqua" w:cs="Calibri"/>
          <w:noProof/>
          <w:sz w:val="20"/>
          <w:szCs w:val="20"/>
        </w:rPr>
        <w:t>(1).</w:t>
      </w:r>
    </w:p>
    <w:p w14:paraId="2808B1D4"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Hardianto, W. T., Yolanda, F. A., &amp; Adiwidjaja, I. (2020). Upaya pemerintah daerah dalam pengembangan potensi pariwisata. </w:t>
      </w:r>
      <w:r w:rsidRPr="008645E8">
        <w:rPr>
          <w:rFonts w:ascii="Book Antiqua" w:hAnsi="Book Antiqua" w:cs="Calibri"/>
          <w:i/>
          <w:iCs/>
          <w:noProof/>
          <w:sz w:val="20"/>
          <w:szCs w:val="20"/>
        </w:rPr>
        <w:t>Jurnal Inovasi Ilmu Sosial Dan Politik</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2</w:t>
      </w:r>
      <w:r w:rsidRPr="008645E8">
        <w:rPr>
          <w:rFonts w:ascii="Book Antiqua" w:hAnsi="Book Antiqua" w:cs="Calibri"/>
          <w:noProof/>
          <w:sz w:val="20"/>
          <w:szCs w:val="20"/>
        </w:rPr>
        <w:t>(2), 188–195.</w:t>
      </w:r>
    </w:p>
    <w:p w14:paraId="709AD347"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Hendrita, V. (2017). Kebijakan Pengembangan Pariwisata Di Kabupaten Tanah Datar. </w:t>
      </w:r>
      <w:r w:rsidRPr="008645E8">
        <w:rPr>
          <w:rFonts w:ascii="Book Antiqua" w:hAnsi="Book Antiqua" w:cs="Calibri"/>
          <w:i/>
          <w:iCs/>
          <w:noProof/>
          <w:sz w:val="20"/>
          <w:szCs w:val="20"/>
        </w:rPr>
        <w:t>Agrifo</w:t>
      </w:r>
      <w:r w:rsidRPr="008645E8">
        <w:rPr>
          <w:rFonts w:ascii="Times New Roman" w:hAnsi="Times New Roman" w:cs="Times New Roman"/>
          <w:i/>
          <w:iCs/>
          <w:noProof/>
          <w:sz w:val="20"/>
          <w:szCs w:val="20"/>
        </w:rPr>
        <w:t> </w:t>
      </w:r>
      <w:r w:rsidRPr="008645E8">
        <w:rPr>
          <w:rFonts w:ascii="Book Antiqua" w:hAnsi="Book Antiqua" w:cs="Calibri"/>
          <w:i/>
          <w:iCs/>
          <w:noProof/>
          <w:sz w:val="20"/>
          <w:szCs w:val="20"/>
        </w:rPr>
        <w:t>: Jurnal Agribisnis Universitas Malikussaleh</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2</w:t>
      </w:r>
      <w:r w:rsidRPr="008645E8">
        <w:rPr>
          <w:rFonts w:ascii="Book Antiqua" w:hAnsi="Book Antiqua" w:cs="Calibri"/>
          <w:noProof/>
          <w:sz w:val="20"/>
          <w:szCs w:val="20"/>
        </w:rPr>
        <w:t>(2), 73. https://doi.org/10.29103/ag.v2i2.379</w:t>
      </w:r>
    </w:p>
    <w:p w14:paraId="7EA82CA5"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Imron, M. (2015). Meretas Jalan Meningkatkan Pendapatan Asli Daerah (PAD) Melalui Desa Wisata Panglipuran Bali. </w:t>
      </w:r>
      <w:r w:rsidRPr="008645E8">
        <w:rPr>
          <w:rFonts w:ascii="Book Antiqua" w:hAnsi="Book Antiqua" w:cs="Calibri"/>
          <w:i/>
          <w:iCs/>
          <w:noProof/>
          <w:sz w:val="20"/>
          <w:szCs w:val="20"/>
        </w:rPr>
        <w:t>Jurnal Bina Praja</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07</w:t>
      </w:r>
      <w:r w:rsidRPr="008645E8">
        <w:rPr>
          <w:rFonts w:ascii="Book Antiqua" w:hAnsi="Book Antiqua" w:cs="Calibri"/>
          <w:noProof/>
          <w:sz w:val="20"/>
          <w:szCs w:val="20"/>
        </w:rPr>
        <w:t>(04), 279–288. https://doi.org/10.21787/jbp.07.2015.279-288</w:t>
      </w:r>
    </w:p>
    <w:p w14:paraId="14C5BED7"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Masruroh, R., &amp; Nurhayati, N. (2016). Strategi Pengembangan Pariwisata dalam Rangka Peningkatan Pendapatan Asli Daerah di Kabupaten Kuningan. </w:t>
      </w:r>
      <w:r w:rsidRPr="008645E8">
        <w:rPr>
          <w:rFonts w:ascii="Book Antiqua" w:hAnsi="Book Antiqua" w:cs="Calibri"/>
          <w:i/>
          <w:iCs/>
          <w:noProof/>
          <w:sz w:val="20"/>
          <w:szCs w:val="20"/>
        </w:rPr>
        <w:t>Prosiding Seminar Nasional IPTEK Terapan (SENIT) 2016 Pengembangan Sumber Daya Lokal Berbasis IPTEK</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1</w:t>
      </w:r>
      <w:r w:rsidRPr="008645E8">
        <w:rPr>
          <w:rFonts w:ascii="Book Antiqua" w:hAnsi="Book Antiqua" w:cs="Calibri"/>
          <w:noProof/>
          <w:sz w:val="20"/>
          <w:szCs w:val="20"/>
        </w:rPr>
        <w:t>(1), 124–133. https://ejournal.poltektegal.ac.id/index.php/prosiding/article/view/369</w:t>
      </w:r>
    </w:p>
    <w:p w14:paraId="0136EC31"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Metter, V., &amp; Horn, V. (1975). The Policy Implementation Process</w:t>
      </w:r>
      <w:r w:rsidRPr="008645E8">
        <w:rPr>
          <w:rFonts w:ascii="Times New Roman" w:hAnsi="Times New Roman" w:cs="Times New Roman"/>
          <w:noProof/>
          <w:sz w:val="20"/>
          <w:szCs w:val="20"/>
        </w:rPr>
        <w:t> </w:t>
      </w:r>
      <w:r w:rsidRPr="008645E8">
        <w:rPr>
          <w:rFonts w:ascii="Book Antiqua" w:hAnsi="Book Antiqua" w:cs="Calibri"/>
          <w:noProof/>
          <w:sz w:val="20"/>
          <w:szCs w:val="20"/>
        </w:rPr>
        <w:t xml:space="preserve">: A Conceptual Framework. </w:t>
      </w:r>
      <w:r w:rsidRPr="008645E8">
        <w:rPr>
          <w:rFonts w:ascii="Book Antiqua" w:hAnsi="Book Antiqua" w:cs="Calibri"/>
          <w:i/>
          <w:iCs/>
          <w:noProof/>
          <w:sz w:val="20"/>
          <w:szCs w:val="20"/>
        </w:rPr>
        <w:t>Departement of Political Science Ohio State University Administration and Society</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6</w:t>
      </w:r>
      <w:r w:rsidRPr="008645E8">
        <w:rPr>
          <w:rFonts w:ascii="Book Antiqua" w:hAnsi="Book Antiqua" w:cs="Calibri"/>
          <w:noProof/>
          <w:sz w:val="20"/>
          <w:szCs w:val="20"/>
        </w:rPr>
        <w:t>(4).</w:t>
      </w:r>
    </w:p>
    <w:p w14:paraId="330FBC1D"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Pradikta, A. (2013). </w:t>
      </w:r>
      <w:r w:rsidRPr="008645E8">
        <w:rPr>
          <w:rFonts w:ascii="Book Antiqua" w:hAnsi="Book Antiqua" w:cs="Calibri"/>
          <w:i/>
          <w:iCs/>
          <w:noProof/>
          <w:sz w:val="20"/>
          <w:szCs w:val="20"/>
        </w:rPr>
        <w:t>Strategi Pengembangan Obyek Wisata Waduk Gunungrowo Indah dalam Upaya Meningkatkan Pendapatan Asli Daerah (PAD) Kabupaten Pati (Doctoral dissertation</w:t>
      </w:r>
      <w:r w:rsidRPr="008645E8">
        <w:rPr>
          <w:rFonts w:ascii="Book Antiqua" w:hAnsi="Book Antiqua" w:cs="Calibri"/>
          <w:noProof/>
          <w:sz w:val="20"/>
          <w:szCs w:val="20"/>
        </w:rPr>
        <w:t>. Universitas Negeri Samarang.</w:t>
      </w:r>
    </w:p>
    <w:p w14:paraId="7DB073BB"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Spillane, J. J. (1987). </w:t>
      </w:r>
      <w:r w:rsidRPr="008645E8">
        <w:rPr>
          <w:rFonts w:ascii="Book Antiqua" w:hAnsi="Book Antiqua" w:cs="Calibri"/>
          <w:i/>
          <w:iCs/>
          <w:noProof/>
          <w:sz w:val="20"/>
          <w:szCs w:val="20"/>
        </w:rPr>
        <w:t>Pariwisata Indonesia Sejarah, dan Prospeknya</w:t>
      </w:r>
      <w:r w:rsidRPr="008645E8">
        <w:rPr>
          <w:rFonts w:ascii="Book Antiqua" w:hAnsi="Book Antiqua" w:cs="Calibri"/>
          <w:noProof/>
          <w:sz w:val="20"/>
          <w:szCs w:val="20"/>
        </w:rPr>
        <w:t>. Kanisius.</w:t>
      </w:r>
    </w:p>
    <w:p w14:paraId="7554D869"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Suardana, I. (2016). Analisis Kebijakan Pengembangan Pariwisata. </w:t>
      </w:r>
      <w:r w:rsidRPr="008645E8">
        <w:rPr>
          <w:rFonts w:ascii="Book Antiqua" w:hAnsi="Book Antiqua" w:cs="Calibri"/>
          <w:i/>
          <w:iCs/>
          <w:noProof/>
          <w:sz w:val="20"/>
          <w:szCs w:val="20"/>
        </w:rPr>
        <w:t>Seminar Nasional Pariwisata Berlanjutan</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April</w:t>
      </w:r>
      <w:r w:rsidRPr="008645E8">
        <w:rPr>
          <w:rFonts w:ascii="Book Antiqua" w:hAnsi="Book Antiqua" w:cs="Calibri"/>
          <w:noProof/>
          <w:sz w:val="20"/>
          <w:szCs w:val="20"/>
        </w:rPr>
        <w:t>.</w:t>
      </w:r>
    </w:p>
    <w:p w14:paraId="52FF25F6"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Sugara, D. B., &amp; Winarso, W. (2013). Pengaruh Pendapatan Pariwisata Terhadap Pendapatan Asli Daerah Di Kabupaten Garut. </w:t>
      </w:r>
      <w:r w:rsidRPr="008645E8">
        <w:rPr>
          <w:rFonts w:ascii="Book Antiqua" w:hAnsi="Book Antiqua" w:cs="Calibri"/>
          <w:i/>
          <w:iCs/>
          <w:noProof/>
          <w:sz w:val="20"/>
          <w:szCs w:val="20"/>
        </w:rPr>
        <w:t>Jurnal Ekonomi</w:t>
      </w:r>
      <w:r w:rsidRPr="008645E8">
        <w:rPr>
          <w:rFonts w:ascii="Book Antiqua" w:hAnsi="Book Antiqua" w:cs="Calibri"/>
          <w:noProof/>
          <w:sz w:val="20"/>
          <w:szCs w:val="20"/>
        </w:rPr>
        <w:t xml:space="preserve">, </w:t>
      </w:r>
      <w:r w:rsidRPr="008645E8">
        <w:rPr>
          <w:rFonts w:ascii="Book Antiqua" w:hAnsi="Book Antiqua" w:cs="Calibri"/>
          <w:i/>
          <w:iCs/>
          <w:noProof/>
          <w:sz w:val="20"/>
          <w:szCs w:val="20"/>
        </w:rPr>
        <w:t>1</w:t>
      </w:r>
      <w:r w:rsidRPr="008645E8">
        <w:rPr>
          <w:rFonts w:ascii="Book Antiqua" w:hAnsi="Book Antiqua" w:cs="Calibri"/>
          <w:noProof/>
          <w:sz w:val="20"/>
          <w:szCs w:val="20"/>
        </w:rPr>
        <w:t>(2), 1–6. https://doi.org/https://doi.org/10.31311/jeco.v1i2.127</w:t>
      </w:r>
    </w:p>
    <w:p w14:paraId="216024E9"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Wulandari, P. A. (2016). Analisis Pengaruh Kontribusi Pajak Daerah Terhadap Pendapatan Asli Daerah (PAD) Kota Banjarmasin. </w:t>
      </w:r>
      <w:r w:rsidRPr="008645E8">
        <w:rPr>
          <w:rFonts w:ascii="Book Antiqua" w:hAnsi="Book Antiqua" w:cs="Calibri"/>
          <w:i/>
          <w:iCs/>
          <w:noProof/>
          <w:sz w:val="20"/>
          <w:szCs w:val="20"/>
        </w:rPr>
        <w:t>Prosiding Seminar Nasional INDOCOMPAC</w:t>
      </w:r>
      <w:r w:rsidRPr="008645E8">
        <w:rPr>
          <w:rFonts w:ascii="Book Antiqua" w:hAnsi="Book Antiqua" w:cs="Calibri"/>
          <w:noProof/>
          <w:sz w:val="20"/>
          <w:szCs w:val="20"/>
        </w:rPr>
        <w:t>, 377–394.</w:t>
      </w:r>
    </w:p>
    <w:p w14:paraId="0074D09F" w14:textId="77777777" w:rsidR="008645E8" w:rsidRPr="008645E8" w:rsidRDefault="008645E8" w:rsidP="008645E8">
      <w:pPr>
        <w:widowControl w:val="0"/>
        <w:autoSpaceDE w:val="0"/>
        <w:autoSpaceDN w:val="0"/>
        <w:adjustRightInd w:val="0"/>
        <w:spacing w:line="240" w:lineRule="auto"/>
        <w:ind w:left="480" w:hanging="480"/>
        <w:jc w:val="both"/>
        <w:rPr>
          <w:rFonts w:ascii="Book Antiqua" w:hAnsi="Book Antiqua" w:cs="Calibri"/>
          <w:noProof/>
          <w:sz w:val="20"/>
          <w:szCs w:val="20"/>
        </w:rPr>
      </w:pPr>
      <w:r w:rsidRPr="008645E8">
        <w:rPr>
          <w:rFonts w:ascii="Book Antiqua" w:hAnsi="Book Antiqua" w:cs="Calibri"/>
          <w:noProof/>
          <w:sz w:val="20"/>
          <w:szCs w:val="20"/>
        </w:rPr>
        <w:t xml:space="preserve">Yuningsih, N. (2005). </w:t>
      </w:r>
      <w:r w:rsidRPr="008645E8">
        <w:rPr>
          <w:rFonts w:ascii="Book Antiqua" w:hAnsi="Book Antiqua" w:cs="Calibri"/>
          <w:i/>
          <w:iCs/>
          <w:noProof/>
          <w:sz w:val="20"/>
          <w:szCs w:val="20"/>
        </w:rPr>
        <w:t>Peningkatan Pendapatan Asli Daerah (PAD) Melalui Pengembangan Potensi Obyek Wisata</w:t>
      </w:r>
      <w:r w:rsidRPr="008645E8">
        <w:rPr>
          <w:rFonts w:ascii="Book Antiqua" w:hAnsi="Book Antiqua" w:cs="Calibri"/>
          <w:noProof/>
          <w:sz w:val="20"/>
          <w:szCs w:val="20"/>
        </w:rPr>
        <w:t>. Universitas Negeri Samarang.</w:t>
      </w:r>
    </w:p>
    <w:p w14:paraId="68041FB6" w14:textId="2D766ED1" w:rsidR="00D741A0" w:rsidRPr="001D106F" w:rsidRDefault="00A83D46" w:rsidP="008645E8">
      <w:pPr>
        <w:pStyle w:val="Referenceitem"/>
        <w:jc w:val="both"/>
        <w:sectPr w:rsidR="00D741A0" w:rsidRPr="001D106F" w:rsidSect="008B7B54">
          <w:type w:val="continuous"/>
          <w:pgSz w:w="11907" w:h="16839"/>
          <w:pgMar w:top="1627" w:right="1094" w:bottom="2087" w:left="1094" w:header="720" w:footer="720" w:gutter="0"/>
          <w:cols w:space="425"/>
          <w:titlePg/>
          <w:docGrid w:linePitch="312"/>
        </w:sectPr>
      </w:pPr>
      <w:r w:rsidRPr="008645E8">
        <w:rPr>
          <w:rFonts w:ascii="Book Antiqua" w:hAnsi="Book Antiqua"/>
          <w:spacing w:val="-1"/>
          <w:szCs w:val="20"/>
        </w:rPr>
        <w:fldChar w:fldCharType="end"/>
      </w:r>
    </w:p>
    <w:p w14:paraId="01417970" w14:textId="77777777" w:rsidR="00D741A0" w:rsidRDefault="00D741A0" w:rsidP="00D741A0">
      <w:pPr>
        <w:pStyle w:val="Para"/>
        <w:sectPr w:rsidR="00D741A0" w:rsidSect="008B7B54">
          <w:type w:val="continuous"/>
          <w:pgSz w:w="11907" w:h="16839"/>
          <w:pgMar w:top="1627" w:right="1094" w:bottom="2087" w:left="1094" w:header="720" w:footer="720" w:gutter="0"/>
          <w:cols w:space="425"/>
          <w:titlePg/>
          <w:docGrid w:linePitch="312"/>
        </w:sectPr>
      </w:pPr>
    </w:p>
    <w:p w14:paraId="7089376F" w14:textId="57121785" w:rsidR="00D741A0" w:rsidRDefault="00D741A0" w:rsidP="001D4568">
      <w:pPr>
        <w:pStyle w:val="Tabletitle"/>
        <w:spacing w:after="0"/>
        <w:ind w:left="0"/>
        <w:rPr>
          <w:b/>
        </w:rPr>
        <w:sectPr w:rsidR="00D741A0" w:rsidSect="008B7B54">
          <w:type w:val="continuous"/>
          <w:pgSz w:w="11907" w:h="16839"/>
          <w:pgMar w:top="1627" w:right="1094" w:bottom="2087" w:left="1094" w:header="720" w:footer="720" w:gutter="0"/>
          <w:cols w:space="708"/>
          <w:titlePg/>
          <w:docGrid w:linePitch="312"/>
        </w:sectPr>
      </w:pPr>
    </w:p>
    <w:p w14:paraId="3C9F5088" w14:textId="77777777" w:rsidR="00D741A0" w:rsidRPr="009036D9" w:rsidRDefault="00D741A0" w:rsidP="00D741A0">
      <w:pPr>
        <w:spacing w:after="0" w:line="240" w:lineRule="auto"/>
        <w:contextualSpacing/>
        <w:jc w:val="both"/>
        <w:rPr>
          <w:rFonts w:ascii="Book Antiqua" w:hAnsi="Book Antiqua"/>
          <w:sz w:val="20"/>
          <w:szCs w:val="20"/>
          <w:lang w:val="en-US"/>
        </w:rPr>
      </w:pPr>
    </w:p>
    <w:p w14:paraId="4BB0E5A8" w14:textId="77777777" w:rsidR="00676054" w:rsidRPr="00676054" w:rsidRDefault="00676054" w:rsidP="00676054">
      <w:pPr>
        <w:spacing w:after="0"/>
        <w:ind w:left="426" w:hanging="426"/>
        <w:jc w:val="both"/>
        <w:rPr>
          <w:rFonts w:ascii="Book Antiqua" w:hAnsi="Book Antiqua"/>
          <w:bCs/>
          <w:sz w:val="20"/>
          <w:szCs w:val="20"/>
        </w:rPr>
      </w:pPr>
    </w:p>
    <w:p w14:paraId="01EBDD5C" w14:textId="77777777" w:rsidR="00EC38C8" w:rsidRPr="00676054" w:rsidRDefault="00EC38C8" w:rsidP="00676054">
      <w:pPr>
        <w:spacing w:after="0"/>
        <w:ind w:left="426" w:hanging="426"/>
        <w:jc w:val="both"/>
        <w:rPr>
          <w:rFonts w:ascii="Book Antiqua" w:hAnsi="Book Antiqua"/>
          <w:bCs/>
          <w:i/>
          <w:iCs/>
          <w:sz w:val="19"/>
          <w:szCs w:val="19"/>
        </w:rPr>
      </w:pPr>
    </w:p>
    <w:sectPr w:rsidR="00EC38C8" w:rsidRPr="00676054" w:rsidSect="00A260B8">
      <w:headerReference w:type="default" r:id="rId11"/>
      <w:footerReference w:type="default" r:id="rId12"/>
      <w:headerReference w:type="first" r:id="rId13"/>
      <w:footerReference w:type="first" r:id="rId14"/>
      <w:pgSz w:w="11906" w:h="16838"/>
      <w:pgMar w:top="1440" w:right="1440" w:bottom="1440" w:left="1440" w:header="708"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74E4C" w14:textId="77777777" w:rsidR="00D56D92" w:rsidRDefault="00D56D92" w:rsidP="00B363DD">
      <w:pPr>
        <w:spacing w:after="0" w:line="240" w:lineRule="auto"/>
      </w:pPr>
      <w:r>
        <w:separator/>
      </w:r>
    </w:p>
  </w:endnote>
  <w:endnote w:type="continuationSeparator" w:id="0">
    <w:p w14:paraId="50020A94" w14:textId="77777777" w:rsidR="00D56D92" w:rsidRDefault="00D56D92" w:rsidP="00B3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Helvetica Neue LT Std">
    <w:altName w:val="Segoe Print"/>
    <w:charset w:val="00"/>
    <w:family w:val="swiss"/>
    <w:pitch w:val="default"/>
    <w:sig w:usb0="00000000"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18114"/>
      <w:docPartObj>
        <w:docPartGallery w:val="Page Numbers (Bottom of Page)"/>
        <w:docPartUnique/>
      </w:docPartObj>
    </w:sdtPr>
    <w:sdtEndPr>
      <w:rPr>
        <w:noProof/>
      </w:rPr>
    </w:sdtEndPr>
    <w:sdtContent>
      <w:p w14:paraId="77A3AE63" w14:textId="5BE1A384" w:rsidR="00642F6E" w:rsidRDefault="00642F6E">
        <w:pPr>
          <w:pStyle w:val="Footer"/>
          <w:jc w:val="right"/>
        </w:pPr>
        <w:r>
          <w:fldChar w:fldCharType="begin"/>
        </w:r>
        <w:r>
          <w:instrText xml:space="preserve"> PAGE   \* MERGEFORMAT </w:instrText>
        </w:r>
        <w:r>
          <w:fldChar w:fldCharType="separate"/>
        </w:r>
        <w:r w:rsidR="00CB4B72">
          <w:rPr>
            <w:noProof/>
          </w:rPr>
          <w:t>1</w:t>
        </w:r>
        <w:r>
          <w:rPr>
            <w:noProof/>
          </w:rPr>
          <w:fldChar w:fldCharType="end"/>
        </w:r>
      </w:p>
    </w:sdtContent>
  </w:sdt>
  <w:p w14:paraId="4DDA64FA" w14:textId="37D9480C" w:rsidR="001A7D10" w:rsidRPr="00A260B8" w:rsidRDefault="00A260B8" w:rsidP="00A260B8">
    <w:pPr>
      <w:pStyle w:val="Footer"/>
      <w:tabs>
        <w:tab w:val="clear" w:pos="4513"/>
        <w:tab w:val="clear" w:pos="9026"/>
        <w:tab w:val="left" w:pos="995"/>
      </w:tabs>
      <w:rPr>
        <w:rFonts w:ascii="Book Antiqua" w:hAnsi="Book Antiqua"/>
        <w:sz w:val="18"/>
        <w:szCs w:val="18"/>
      </w:rPr>
    </w:pPr>
    <w:r>
      <w:rPr>
        <w:noProof/>
        <w:lang w:val="en-US"/>
      </w:rPr>
      <mc:AlternateContent>
        <mc:Choice Requires="wps">
          <w:drawing>
            <wp:anchor distT="0" distB="0" distL="114300" distR="114300" simplePos="0" relativeHeight="251663360" behindDoc="0" locked="0" layoutInCell="1" allowOverlap="1" wp14:anchorId="7A952ADD" wp14:editId="479A4883">
              <wp:simplePos x="0" y="0"/>
              <wp:positionH relativeFrom="column">
                <wp:posOffset>601345</wp:posOffset>
              </wp:positionH>
              <wp:positionV relativeFrom="paragraph">
                <wp:posOffset>-62613</wp:posOffset>
              </wp:positionV>
              <wp:extent cx="0" cy="207277"/>
              <wp:effectExtent l="0" t="0" r="38100" b="21590"/>
              <wp:wrapNone/>
              <wp:docPr id="2" name="Straight Connector 2"/>
              <wp:cNvGraphicFramePr/>
              <a:graphic xmlns:a="http://schemas.openxmlformats.org/drawingml/2006/main">
                <a:graphicData uri="http://schemas.microsoft.com/office/word/2010/wordprocessingShape">
                  <wps:wsp>
                    <wps:cNvCnPr/>
                    <wps:spPr>
                      <a:xfrm>
                        <a:off x="0" y="0"/>
                        <a:ext cx="0" cy="20727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194151"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5pt,-4.95pt" to="47.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" strokecolor="black [3213]">
              <v:stroke joinstyle="miter"/>
            </v:line>
          </w:pict>
        </mc:Fallback>
      </mc:AlternateContent>
    </w:r>
    <w:r>
      <w:tab/>
    </w:r>
    <w:r w:rsidRPr="004A0ACC">
      <w:rPr>
        <w:rFonts w:ascii="Book Antiqua" w:hAnsi="Book Antiqua"/>
        <w:sz w:val="18"/>
        <w:szCs w:val="18"/>
      </w:rPr>
      <w:t xml:space="preserve">Volume </w:t>
    </w:r>
    <w:r w:rsidR="00676054">
      <w:rPr>
        <w:rFonts w:ascii="Book Antiqua" w:hAnsi="Book Antiqua"/>
        <w:sz w:val="18"/>
        <w:szCs w:val="18"/>
      </w:rPr>
      <w:t>xx</w:t>
    </w:r>
    <w:r>
      <w:rPr>
        <w:rFonts w:ascii="Book Antiqua" w:hAnsi="Book Antiqua"/>
        <w:sz w:val="18"/>
        <w:szCs w:val="18"/>
      </w:rPr>
      <w:t xml:space="preserve"> </w:t>
    </w:r>
    <w:r w:rsidRPr="004A0ACC">
      <w:rPr>
        <w:rFonts w:ascii="Book Antiqua" w:hAnsi="Book Antiqua"/>
        <w:sz w:val="18"/>
        <w:szCs w:val="18"/>
      </w:rPr>
      <w:t xml:space="preserve">| Nomor </w:t>
    </w:r>
    <w:r w:rsidR="00676054">
      <w:rPr>
        <w:rFonts w:ascii="Book Antiqua" w:hAnsi="Book Antiqua"/>
        <w:sz w:val="18"/>
        <w:szCs w:val="18"/>
      </w:rPr>
      <w:t>x</w:t>
    </w:r>
    <w:r w:rsidRPr="004A0ACC">
      <w:rPr>
        <w:rFonts w:ascii="Book Antiqua" w:hAnsi="Book Antiqua"/>
        <w:sz w:val="18"/>
        <w:szCs w:val="18"/>
      </w:rPr>
      <w:t xml:space="preserve"> | </w:t>
    </w:r>
    <w:r>
      <w:rPr>
        <w:rFonts w:ascii="Book Antiqua" w:hAnsi="Book Antiqua"/>
        <w:sz w:val="18"/>
        <w:szCs w:val="18"/>
      </w:rPr>
      <w:t>Juni</w:t>
    </w:r>
    <w:r w:rsidRPr="004A0ACC">
      <w:rPr>
        <w:rFonts w:ascii="Book Antiqua" w:hAnsi="Book Antiqua"/>
        <w:sz w:val="18"/>
        <w:szCs w:val="18"/>
      </w:rPr>
      <w:t xml:space="preserve"> 20</w:t>
    </w:r>
    <w:r w:rsidR="00676054">
      <w:rPr>
        <w:rFonts w:ascii="Book Antiqua" w:hAnsi="Book Antiqua"/>
        <w:sz w:val="18"/>
        <w:szCs w:val="18"/>
      </w:rPr>
      <w:t>xx</w:t>
    </w:r>
  </w:p>
  <w:p w14:paraId="322C0B4B" w14:textId="77777777" w:rsidR="00CC3989" w:rsidRDefault="00CC3989"/>
  <w:p w14:paraId="78D3227F" w14:textId="0FE56EE6" w:rsidR="00CC3989" w:rsidRDefault="00676054" w:rsidP="00676054">
    <w:pPr>
      <w:tabs>
        <w:tab w:val="left" w:pos="6435"/>
      </w:tabs>
    </w:pPr>
    <w:r>
      <w:tab/>
    </w:r>
  </w:p>
  <w:p w14:paraId="0A9B8E47" w14:textId="77777777" w:rsidR="00CC3989" w:rsidRDefault="00CC3989"/>
  <w:p w14:paraId="4A0C82DE" w14:textId="77777777" w:rsidR="0006368B" w:rsidRDefault="0006368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2DDA5" w14:textId="0875B6A0" w:rsidR="001A7D10" w:rsidRPr="004A0ACC" w:rsidRDefault="001A7D10" w:rsidP="004A0ACC">
    <w:pPr>
      <w:pStyle w:val="Footer"/>
      <w:tabs>
        <w:tab w:val="clear" w:pos="4513"/>
        <w:tab w:val="clear" w:pos="9026"/>
        <w:tab w:val="left" w:pos="995"/>
      </w:tabs>
      <w:rPr>
        <w:rFonts w:ascii="Book Antiqua" w:hAnsi="Book Antiqua"/>
        <w:sz w:val="18"/>
        <w:szCs w:val="18"/>
      </w:rPr>
    </w:pPr>
    <w:r>
      <w:rPr>
        <w:noProof/>
        <w:lang w:val="en-US"/>
      </w:rPr>
      <mc:AlternateContent>
        <mc:Choice Requires="wps">
          <w:drawing>
            <wp:anchor distT="0" distB="0" distL="114300" distR="114300" simplePos="0" relativeHeight="251661312" behindDoc="0" locked="0" layoutInCell="1" allowOverlap="1" wp14:anchorId="59927B4E" wp14:editId="596545D5">
              <wp:simplePos x="0" y="0"/>
              <wp:positionH relativeFrom="column">
                <wp:posOffset>601345</wp:posOffset>
              </wp:positionH>
              <wp:positionV relativeFrom="paragraph">
                <wp:posOffset>-62613</wp:posOffset>
              </wp:positionV>
              <wp:extent cx="0" cy="207277"/>
              <wp:effectExtent l="0" t="0" r="38100" b="21590"/>
              <wp:wrapNone/>
              <wp:docPr id="15" name="Straight Connector 15"/>
              <wp:cNvGraphicFramePr/>
              <a:graphic xmlns:a="http://schemas.openxmlformats.org/drawingml/2006/main">
                <a:graphicData uri="http://schemas.microsoft.com/office/word/2010/wordprocessingShape">
                  <wps:wsp>
                    <wps:cNvCnPr/>
                    <wps:spPr>
                      <a:xfrm>
                        <a:off x="0" y="0"/>
                        <a:ext cx="0" cy="20727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79A7B" id="Straight Connector 1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5pt,-4.95pt" to="47.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" strokecolor="black [3213]">
              <v:stroke joinstyle="miter"/>
            </v:line>
          </w:pict>
        </mc:Fallback>
      </mc:AlternateContent>
    </w:r>
    <w:r>
      <w:tab/>
    </w:r>
    <w:r w:rsidRPr="004A0ACC">
      <w:rPr>
        <w:rFonts w:ascii="Book Antiqua" w:hAnsi="Book Antiqua"/>
        <w:sz w:val="18"/>
        <w:szCs w:val="18"/>
      </w:rPr>
      <w:t>Volume 1</w:t>
    </w:r>
    <w:r w:rsidR="000801AC">
      <w:rPr>
        <w:rFonts w:ascii="Book Antiqua" w:hAnsi="Book Antiqua"/>
        <w:sz w:val="18"/>
        <w:szCs w:val="18"/>
      </w:rPr>
      <w:t xml:space="preserve">8 </w:t>
    </w:r>
    <w:r w:rsidRPr="004A0ACC">
      <w:rPr>
        <w:rFonts w:ascii="Book Antiqua" w:hAnsi="Book Antiqua"/>
        <w:sz w:val="18"/>
        <w:szCs w:val="18"/>
      </w:rPr>
      <w:t xml:space="preserve">| Nomor </w:t>
    </w:r>
    <w:r w:rsidR="000801AC">
      <w:rPr>
        <w:rFonts w:ascii="Book Antiqua" w:hAnsi="Book Antiqua"/>
        <w:sz w:val="18"/>
        <w:szCs w:val="18"/>
      </w:rPr>
      <w:t>1</w:t>
    </w:r>
    <w:r w:rsidRPr="004A0ACC">
      <w:rPr>
        <w:rFonts w:ascii="Book Antiqua" w:hAnsi="Book Antiqua"/>
        <w:sz w:val="18"/>
        <w:szCs w:val="18"/>
      </w:rPr>
      <w:t xml:space="preserve"> | </w:t>
    </w:r>
    <w:r w:rsidR="000801AC">
      <w:rPr>
        <w:rFonts w:ascii="Book Antiqua" w:hAnsi="Book Antiqua"/>
        <w:sz w:val="18"/>
        <w:szCs w:val="18"/>
      </w:rPr>
      <w:t>Juni</w:t>
    </w:r>
    <w:r w:rsidRPr="004A0ACC">
      <w:rPr>
        <w:rFonts w:ascii="Book Antiqua" w:hAnsi="Book Antiqua"/>
        <w:sz w:val="18"/>
        <w:szCs w:val="18"/>
      </w:rPr>
      <w:t xml:space="preserve"> 202</w:t>
    </w:r>
    <w:r w:rsidR="000801AC">
      <w:rPr>
        <w:rFonts w:ascii="Book Antiqua" w:hAnsi="Book Antiqua"/>
        <w:sz w:val="18"/>
        <w:szCs w:val="1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29C96" w14:textId="77777777" w:rsidR="00D56D92" w:rsidRDefault="00D56D92" w:rsidP="00B363DD">
      <w:pPr>
        <w:spacing w:after="0" w:line="240" w:lineRule="auto"/>
      </w:pPr>
      <w:r>
        <w:separator/>
      </w:r>
    </w:p>
  </w:footnote>
  <w:footnote w:type="continuationSeparator" w:id="0">
    <w:p w14:paraId="5EBD9D09" w14:textId="77777777" w:rsidR="00D56D92" w:rsidRDefault="00D56D92" w:rsidP="00B36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EF9F" w14:textId="77777777" w:rsidR="001A7D10" w:rsidRDefault="001A7D10" w:rsidP="000C54C9">
    <w:pPr>
      <w:pStyle w:val="Header"/>
      <w:tabs>
        <w:tab w:val="clear" w:pos="4513"/>
        <w:tab w:val="clear" w:pos="9026"/>
        <w:tab w:val="left" w:pos="5715"/>
      </w:tabs>
    </w:pPr>
    <w:r>
      <w:rPr>
        <w:noProof/>
        <w:lang w:val="en-US"/>
      </w:rPr>
      <w:drawing>
        <wp:anchor distT="0" distB="0" distL="114300" distR="114300" simplePos="0" relativeHeight="251658240" behindDoc="1" locked="0" layoutInCell="1" allowOverlap="1" wp14:anchorId="44AC56B7" wp14:editId="26C0C01B">
          <wp:simplePos x="0" y="0"/>
          <wp:positionH relativeFrom="column">
            <wp:posOffset>-970280</wp:posOffset>
          </wp:positionH>
          <wp:positionV relativeFrom="paragraph">
            <wp:posOffset>-430345</wp:posOffset>
          </wp:positionV>
          <wp:extent cx="7580762" cy="10658475"/>
          <wp:effectExtent l="0" t="0" r="127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762"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27E000F" w14:textId="77777777" w:rsidR="00CC3989" w:rsidRDefault="00CC3989"/>
  <w:p w14:paraId="0462B00D" w14:textId="77777777" w:rsidR="00CC3989" w:rsidRDefault="00CC3989"/>
  <w:p w14:paraId="5AD1297B" w14:textId="77777777" w:rsidR="00CC3989" w:rsidRDefault="00CC3989"/>
  <w:p w14:paraId="76B90ED5" w14:textId="77777777" w:rsidR="0006368B" w:rsidRDefault="0006368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F96C" w14:textId="4E0B9950" w:rsidR="001A7D10" w:rsidRDefault="001A7D10">
    <w:pPr>
      <w:pStyle w:val="Header"/>
    </w:pPr>
    <w:r>
      <w:rPr>
        <w:noProof/>
        <w:lang w:val="en-US"/>
      </w:rPr>
      <w:drawing>
        <wp:anchor distT="0" distB="0" distL="114300" distR="114300" simplePos="0" relativeHeight="251660288" behindDoc="1" locked="0" layoutInCell="1" allowOverlap="1" wp14:anchorId="2E057D23" wp14:editId="5556C480">
          <wp:simplePos x="0" y="0"/>
          <wp:positionH relativeFrom="column">
            <wp:posOffset>-962025</wp:posOffset>
          </wp:positionH>
          <wp:positionV relativeFrom="paragraph">
            <wp:posOffset>-448310</wp:posOffset>
          </wp:positionV>
          <wp:extent cx="7580762" cy="10658475"/>
          <wp:effectExtent l="0" t="0" r="127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762" cy="1065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6EF38A"/>
    <w:multiLevelType w:val="singleLevel"/>
    <w:tmpl w:val="E76EF38A"/>
    <w:lvl w:ilvl="0">
      <w:start w:val="2"/>
      <w:numFmt w:val="decimal"/>
      <w:suff w:val="space"/>
      <w:lvlText w:val="%1."/>
      <w:lvlJc w:val="left"/>
    </w:lvl>
  </w:abstractNum>
  <w:abstractNum w:abstractNumId="1" w15:restartNumberingAfterBreak="0">
    <w:nsid w:val="01F11F68"/>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23E48"/>
    <w:multiLevelType w:val="hybridMultilevel"/>
    <w:tmpl w:val="1A18947A"/>
    <w:lvl w:ilvl="0" w:tplc="F064D14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15:restartNumberingAfterBreak="0">
    <w:nsid w:val="02936413"/>
    <w:multiLevelType w:val="hybridMultilevel"/>
    <w:tmpl w:val="FC1C693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4CD5F2E"/>
    <w:multiLevelType w:val="hybridMultilevel"/>
    <w:tmpl w:val="89AC338A"/>
    <w:lvl w:ilvl="0" w:tplc="BE3A310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11D77"/>
    <w:multiLevelType w:val="hybridMultilevel"/>
    <w:tmpl w:val="CAD84216"/>
    <w:lvl w:ilvl="0" w:tplc="0484A7E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710CF"/>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63EA1"/>
    <w:multiLevelType w:val="hybridMultilevel"/>
    <w:tmpl w:val="D9D0C240"/>
    <w:lvl w:ilvl="0" w:tplc="04090019">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07D3523"/>
    <w:multiLevelType w:val="hybridMultilevel"/>
    <w:tmpl w:val="77B6E2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8A583B"/>
    <w:multiLevelType w:val="hybridMultilevel"/>
    <w:tmpl w:val="4E86BB96"/>
    <w:lvl w:ilvl="0" w:tplc="F064D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92428"/>
    <w:multiLevelType w:val="hybridMultilevel"/>
    <w:tmpl w:val="51548590"/>
    <w:lvl w:ilvl="0" w:tplc="DE2CE578">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6B66F4D"/>
    <w:multiLevelType w:val="hybridMultilevel"/>
    <w:tmpl w:val="D8167026"/>
    <w:lvl w:ilvl="0" w:tplc="880008D2">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3662D3"/>
    <w:multiLevelType w:val="hybridMultilevel"/>
    <w:tmpl w:val="F57E7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D1748"/>
    <w:multiLevelType w:val="hybridMultilevel"/>
    <w:tmpl w:val="BA40C74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131CA0"/>
    <w:multiLevelType w:val="hybridMultilevel"/>
    <w:tmpl w:val="B29E06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7210E"/>
    <w:multiLevelType w:val="hybridMultilevel"/>
    <w:tmpl w:val="2A0C91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6E7E2D"/>
    <w:multiLevelType w:val="multilevel"/>
    <w:tmpl w:val="7B586A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FC2B5F"/>
    <w:multiLevelType w:val="hybridMultilevel"/>
    <w:tmpl w:val="8A68364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72B56"/>
    <w:multiLevelType w:val="hybridMultilevel"/>
    <w:tmpl w:val="9342E1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676197"/>
    <w:multiLevelType w:val="hybridMultilevel"/>
    <w:tmpl w:val="32929BF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15:restartNumberingAfterBreak="0">
    <w:nsid w:val="337A1118"/>
    <w:multiLevelType w:val="hybridMultilevel"/>
    <w:tmpl w:val="072A1656"/>
    <w:lvl w:ilvl="0" w:tplc="E5266364">
      <w:start w:val="1"/>
      <w:numFmt w:val="decimal"/>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4527E02"/>
    <w:multiLevelType w:val="hybridMultilevel"/>
    <w:tmpl w:val="30D82B26"/>
    <w:lvl w:ilvl="0" w:tplc="F064D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4F309F"/>
    <w:multiLevelType w:val="hybridMultilevel"/>
    <w:tmpl w:val="FFFAC3E0"/>
    <w:lvl w:ilvl="0" w:tplc="E5266364">
      <w:start w:val="1"/>
      <w:numFmt w:val="decimal"/>
      <w:lvlText w:val="(%1)"/>
      <w:lvlJc w:val="left"/>
      <w:pPr>
        <w:ind w:left="720" w:hanging="360"/>
      </w:pPr>
      <w:rPr>
        <w:rFonts w:hint="default"/>
      </w:rPr>
    </w:lvl>
    <w:lvl w:ilvl="1" w:tplc="E526636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F8F04E3"/>
    <w:multiLevelType w:val="hybridMultilevel"/>
    <w:tmpl w:val="9C7CBB88"/>
    <w:lvl w:ilvl="0" w:tplc="F064D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2223D"/>
    <w:multiLevelType w:val="hybridMultilevel"/>
    <w:tmpl w:val="6338D8B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933FE"/>
    <w:multiLevelType w:val="hybridMultilevel"/>
    <w:tmpl w:val="2F3E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F7966"/>
    <w:multiLevelType w:val="hybridMultilevel"/>
    <w:tmpl w:val="34AE5416"/>
    <w:lvl w:ilvl="0" w:tplc="3A762854">
      <w:start w:val="1"/>
      <w:numFmt w:val="lowerLetter"/>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7DB3A1F"/>
    <w:multiLevelType w:val="hybridMultilevel"/>
    <w:tmpl w:val="7A906DD4"/>
    <w:lvl w:ilvl="0" w:tplc="642C4B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582539EF"/>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53992"/>
    <w:multiLevelType w:val="hybridMultilevel"/>
    <w:tmpl w:val="CCC2D884"/>
    <w:lvl w:ilvl="0" w:tplc="E1F63D04">
      <w:start w:val="1"/>
      <w:numFmt w:val="lowerLetter"/>
      <w:lvlText w:val="%1."/>
      <w:lvlJc w:val="left"/>
      <w:pPr>
        <w:ind w:left="1069" w:hanging="360"/>
      </w:pPr>
      <w:rPr>
        <w:i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0" w15:restartNumberingAfterBreak="0">
    <w:nsid w:val="63E76455"/>
    <w:multiLevelType w:val="hybridMultilevel"/>
    <w:tmpl w:val="D0889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D354D"/>
    <w:multiLevelType w:val="hybridMultilevel"/>
    <w:tmpl w:val="D6FADC9C"/>
    <w:lvl w:ilvl="0" w:tplc="67D2486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 w15:restartNumberingAfterBreak="0">
    <w:nsid w:val="68E01DD2"/>
    <w:multiLevelType w:val="hybridMultilevel"/>
    <w:tmpl w:val="FDA06586"/>
    <w:lvl w:ilvl="0" w:tplc="2A649A5A">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E6C95"/>
    <w:multiLevelType w:val="hybridMultilevel"/>
    <w:tmpl w:val="3F7C0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BD2B03"/>
    <w:multiLevelType w:val="hybridMultilevel"/>
    <w:tmpl w:val="D294FDCA"/>
    <w:lvl w:ilvl="0" w:tplc="160AEB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ED2F03"/>
    <w:multiLevelType w:val="hybridMultilevel"/>
    <w:tmpl w:val="2BF6D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74916"/>
    <w:multiLevelType w:val="hybridMultilevel"/>
    <w:tmpl w:val="CAD84216"/>
    <w:lvl w:ilvl="0" w:tplc="0484A7E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82B60"/>
    <w:multiLevelType w:val="hybridMultilevel"/>
    <w:tmpl w:val="58EA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F232C"/>
    <w:multiLevelType w:val="hybridMultilevel"/>
    <w:tmpl w:val="F5660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34"/>
  </w:num>
  <w:num w:numId="4">
    <w:abstractNumId w:val="2"/>
  </w:num>
  <w:num w:numId="5">
    <w:abstractNumId w:val="9"/>
  </w:num>
  <w:num w:numId="6">
    <w:abstractNumId w:val="21"/>
  </w:num>
  <w:num w:numId="7">
    <w:abstractNumId w:val="17"/>
  </w:num>
  <w:num w:numId="8">
    <w:abstractNumId w:val="23"/>
  </w:num>
  <w:num w:numId="9">
    <w:abstractNumId w:val="14"/>
  </w:num>
  <w:num w:numId="10">
    <w:abstractNumId w:val="13"/>
  </w:num>
  <w:num w:numId="11">
    <w:abstractNumId w:val="24"/>
  </w:num>
  <w:num w:numId="12">
    <w:abstractNumId w:val="32"/>
  </w:num>
  <w:num w:numId="13">
    <w:abstractNumId w:val="3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5"/>
  </w:num>
  <w:num w:numId="17">
    <w:abstractNumId w:val="1"/>
  </w:num>
  <w:num w:numId="18">
    <w:abstractNumId w:val="35"/>
  </w:num>
  <w:num w:numId="19">
    <w:abstractNumId w:val="6"/>
  </w:num>
  <w:num w:numId="20">
    <w:abstractNumId w:val="28"/>
  </w:num>
  <w:num w:numId="21">
    <w:abstractNumId w:val="36"/>
  </w:num>
  <w:num w:numId="22">
    <w:abstractNumId w:val="30"/>
  </w:num>
  <w:num w:numId="23">
    <w:abstractNumId w:val="20"/>
  </w:num>
  <w:num w:numId="24">
    <w:abstractNumId w:val="22"/>
  </w:num>
  <w:num w:numId="25">
    <w:abstractNumId w:val="27"/>
  </w:num>
  <w:num w:numId="26">
    <w:abstractNumId w:val="12"/>
  </w:num>
  <w:num w:numId="27">
    <w:abstractNumId w:val="11"/>
  </w:num>
  <w:num w:numId="28">
    <w:abstractNumId w:val="4"/>
  </w:num>
  <w:num w:numId="29">
    <w:abstractNumId w:val="7"/>
  </w:num>
  <w:num w:numId="30">
    <w:abstractNumId w:val="15"/>
  </w:num>
  <w:num w:numId="31">
    <w:abstractNumId w:val="19"/>
  </w:num>
  <w:num w:numId="32">
    <w:abstractNumId w:val="3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8"/>
  </w:num>
  <w:num w:numId="38">
    <w:abstractNumId w:val="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8F"/>
    <w:rsid w:val="00005883"/>
    <w:rsid w:val="00047A67"/>
    <w:rsid w:val="000630DD"/>
    <w:rsid w:val="0006368B"/>
    <w:rsid w:val="000801AC"/>
    <w:rsid w:val="000965C3"/>
    <w:rsid w:val="000B579B"/>
    <w:rsid w:val="000C54C9"/>
    <w:rsid w:val="00124BBC"/>
    <w:rsid w:val="0013648E"/>
    <w:rsid w:val="00140634"/>
    <w:rsid w:val="00144B7F"/>
    <w:rsid w:val="0016476A"/>
    <w:rsid w:val="001A185F"/>
    <w:rsid w:val="001A5E7B"/>
    <w:rsid w:val="001A7D10"/>
    <w:rsid w:val="001B0B67"/>
    <w:rsid w:val="001D4568"/>
    <w:rsid w:val="00204C98"/>
    <w:rsid w:val="002069B0"/>
    <w:rsid w:val="00225437"/>
    <w:rsid w:val="00226850"/>
    <w:rsid w:val="00232D85"/>
    <w:rsid w:val="002721F8"/>
    <w:rsid w:val="00274E9F"/>
    <w:rsid w:val="002758BA"/>
    <w:rsid w:val="00277746"/>
    <w:rsid w:val="0027783F"/>
    <w:rsid w:val="00282ECC"/>
    <w:rsid w:val="00283DDB"/>
    <w:rsid w:val="002B0AAE"/>
    <w:rsid w:val="002C051C"/>
    <w:rsid w:val="00325827"/>
    <w:rsid w:val="003636C3"/>
    <w:rsid w:val="00363782"/>
    <w:rsid w:val="003744B5"/>
    <w:rsid w:val="003753D6"/>
    <w:rsid w:val="003842ED"/>
    <w:rsid w:val="00392231"/>
    <w:rsid w:val="003A2766"/>
    <w:rsid w:val="003D5002"/>
    <w:rsid w:val="003E524B"/>
    <w:rsid w:val="003F5646"/>
    <w:rsid w:val="00456BFA"/>
    <w:rsid w:val="00470E56"/>
    <w:rsid w:val="00483BDE"/>
    <w:rsid w:val="004A0ACC"/>
    <w:rsid w:val="004B25B0"/>
    <w:rsid w:val="004C0F8F"/>
    <w:rsid w:val="004C433D"/>
    <w:rsid w:val="005158AF"/>
    <w:rsid w:val="00543453"/>
    <w:rsid w:val="00545FDB"/>
    <w:rsid w:val="00545FFA"/>
    <w:rsid w:val="005460BD"/>
    <w:rsid w:val="00570208"/>
    <w:rsid w:val="00573B2A"/>
    <w:rsid w:val="00596852"/>
    <w:rsid w:val="005B1BD7"/>
    <w:rsid w:val="005D5046"/>
    <w:rsid w:val="00611CD7"/>
    <w:rsid w:val="00642F6E"/>
    <w:rsid w:val="00676054"/>
    <w:rsid w:val="00683E23"/>
    <w:rsid w:val="0068626A"/>
    <w:rsid w:val="006931B3"/>
    <w:rsid w:val="006A7535"/>
    <w:rsid w:val="006C647E"/>
    <w:rsid w:val="006D04E3"/>
    <w:rsid w:val="006D1404"/>
    <w:rsid w:val="006D6829"/>
    <w:rsid w:val="006F18BA"/>
    <w:rsid w:val="00757F70"/>
    <w:rsid w:val="007613E5"/>
    <w:rsid w:val="00782649"/>
    <w:rsid w:val="00782FDB"/>
    <w:rsid w:val="00785B78"/>
    <w:rsid w:val="007A39A2"/>
    <w:rsid w:val="007C649F"/>
    <w:rsid w:val="007E0A28"/>
    <w:rsid w:val="007F69C3"/>
    <w:rsid w:val="008121B2"/>
    <w:rsid w:val="008379C0"/>
    <w:rsid w:val="008400DD"/>
    <w:rsid w:val="00862F70"/>
    <w:rsid w:val="008645E8"/>
    <w:rsid w:val="00866F95"/>
    <w:rsid w:val="008856D6"/>
    <w:rsid w:val="0089764D"/>
    <w:rsid w:val="008A2F9A"/>
    <w:rsid w:val="008E093C"/>
    <w:rsid w:val="009036D9"/>
    <w:rsid w:val="00905824"/>
    <w:rsid w:val="009168CD"/>
    <w:rsid w:val="009216D5"/>
    <w:rsid w:val="00930472"/>
    <w:rsid w:val="009612C9"/>
    <w:rsid w:val="00967E97"/>
    <w:rsid w:val="00973767"/>
    <w:rsid w:val="0098677B"/>
    <w:rsid w:val="009A50EB"/>
    <w:rsid w:val="009A6A0E"/>
    <w:rsid w:val="009F79B9"/>
    <w:rsid w:val="00A140F3"/>
    <w:rsid w:val="00A260B8"/>
    <w:rsid w:val="00A30AAF"/>
    <w:rsid w:val="00A73AB8"/>
    <w:rsid w:val="00A83D46"/>
    <w:rsid w:val="00AC4A27"/>
    <w:rsid w:val="00AD2673"/>
    <w:rsid w:val="00AD3053"/>
    <w:rsid w:val="00AE1FBD"/>
    <w:rsid w:val="00AF2DC5"/>
    <w:rsid w:val="00B031E3"/>
    <w:rsid w:val="00B13ADB"/>
    <w:rsid w:val="00B257B0"/>
    <w:rsid w:val="00B363DD"/>
    <w:rsid w:val="00B87452"/>
    <w:rsid w:val="00B97EE4"/>
    <w:rsid w:val="00BA2D4C"/>
    <w:rsid w:val="00BB7EF5"/>
    <w:rsid w:val="00BE0412"/>
    <w:rsid w:val="00BE1027"/>
    <w:rsid w:val="00BE507B"/>
    <w:rsid w:val="00BF2403"/>
    <w:rsid w:val="00BF3B81"/>
    <w:rsid w:val="00C27216"/>
    <w:rsid w:val="00C575D1"/>
    <w:rsid w:val="00C71E4B"/>
    <w:rsid w:val="00C92BCD"/>
    <w:rsid w:val="00CB4B72"/>
    <w:rsid w:val="00CC3989"/>
    <w:rsid w:val="00CD7D02"/>
    <w:rsid w:val="00CF185F"/>
    <w:rsid w:val="00D0059E"/>
    <w:rsid w:val="00D0664A"/>
    <w:rsid w:val="00D241CC"/>
    <w:rsid w:val="00D56D92"/>
    <w:rsid w:val="00D577DB"/>
    <w:rsid w:val="00D65932"/>
    <w:rsid w:val="00D73519"/>
    <w:rsid w:val="00D741A0"/>
    <w:rsid w:val="00D76ABB"/>
    <w:rsid w:val="00D83C08"/>
    <w:rsid w:val="00DB6FE8"/>
    <w:rsid w:val="00DC4133"/>
    <w:rsid w:val="00DD7F0F"/>
    <w:rsid w:val="00DE0ADC"/>
    <w:rsid w:val="00DE3E21"/>
    <w:rsid w:val="00E45C01"/>
    <w:rsid w:val="00EA4901"/>
    <w:rsid w:val="00EA79F1"/>
    <w:rsid w:val="00EB62BF"/>
    <w:rsid w:val="00EC3220"/>
    <w:rsid w:val="00EC38C8"/>
    <w:rsid w:val="00ED13C4"/>
    <w:rsid w:val="00EF05AF"/>
    <w:rsid w:val="00EF38F6"/>
    <w:rsid w:val="00F029CF"/>
    <w:rsid w:val="00F07D37"/>
    <w:rsid w:val="00F16BCE"/>
    <w:rsid w:val="00F32B5D"/>
    <w:rsid w:val="00F36D7E"/>
    <w:rsid w:val="00F647DD"/>
    <w:rsid w:val="00F7381B"/>
    <w:rsid w:val="00F86BA4"/>
    <w:rsid w:val="00FF78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19ED3"/>
  <w15:chartTrackingRefBased/>
  <w15:docId w15:val="{73E57A38-D282-40E9-ACD9-667FBBB8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DD"/>
  </w:style>
  <w:style w:type="paragraph" w:styleId="Footer">
    <w:name w:val="footer"/>
    <w:basedOn w:val="Normal"/>
    <w:link w:val="FooterChar"/>
    <w:uiPriority w:val="99"/>
    <w:unhideWhenUsed/>
    <w:rsid w:val="00B36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DD"/>
  </w:style>
  <w:style w:type="table" w:styleId="TableGrid">
    <w:name w:val="Table Grid"/>
    <w:basedOn w:val="TableNormal"/>
    <w:uiPriority w:val="59"/>
    <w:rsid w:val="0068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List Paragraph2,Char Char21,kepala,List Paragraph1,skripsi,spasi 2 taiiii,Body of text,SUMBER,anak bab,gambar,P1,Medium Grid 1 - Accent 21,SUB SUB 32,normal,kepala 1,Heading 10,Colorful List - Accent 11,Tabel"/>
    <w:basedOn w:val="Normal"/>
    <w:link w:val="ListParagraphChar"/>
    <w:uiPriority w:val="34"/>
    <w:qFormat/>
    <w:rsid w:val="00F16BCE"/>
    <w:pPr>
      <w:ind w:left="720"/>
      <w:contextualSpacing/>
    </w:pPr>
  </w:style>
  <w:style w:type="character" w:customStyle="1" w:styleId="ListParagraphChar">
    <w:name w:val="List Paragraph Char"/>
    <w:aliases w:val="Body Text Char1 Char,Char Char2 Char,List Paragraph2 Char,Char Char21 Char,kepala Char,List Paragraph1 Char,skripsi Char,spasi 2 taiiii Char,Body of text Char,SUMBER Char,anak bab Char,gambar Char,P1 Char,SUB SUB 32 Char,normal Char"/>
    <w:link w:val="ListParagraph"/>
    <w:uiPriority w:val="34"/>
    <w:qFormat/>
    <w:locked/>
    <w:rsid w:val="00392231"/>
  </w:style>
  <w:style w:type="character" w:styleId="Hyperlink">
    <w:name w:val="Hyperlink"/>
    <w:basedOn w:val="DefaultParagraphFont"/>
    <w:uiPriority w:val="99"/>
    <w:unhideWhenUsed/>
    <w:rsid w:val="006D04E3"/>
    <w:rPr>
      <w:color w:val="0563C1" w:themeColor="hyperlink"/>
      <w:u w:val="single"/>
    </w:rPr>
  </w:style>
  <w:style w:type="character" w:customStyle="1" w:styleId="UnresolvedMention1">
    <w:name w:val="Unresolved Mention1"/>
    <w:basedOn w:val="DefaultParagraphFont"/>
    <w:uiPriority w:val="99"/>
    <w:semiHidden/>
    <w:unhideWhenUsed/>
    <w:rsid w:val="006D04E3"/>
    <w:rPr>
      <w:color w:val="605E5C"/>
      <w:shd w:val="clear" w:color="auto" w:fill="E1DFDD"/>
    </w:rPr>
  </w:style>
  <w:style w:type="character" w:styleId="FollowedHyperlink">
    <w:name w:val="FollowedHyperlink"/>
    <w:basedOn w:val="DefaultParagraphFont"/>
    <w:uiPriority w:val="99"/>
    <w:semiHidden/>
    <w:unhideWhenUsed/>
    <w:rsid w:val="006D04E3"/>
    <w:rPr>
      <w:color w:val="954F72" w:themeColor="followedHyperlink"/>
      <w:u w:val="single"/>
    </w:rPr>
  </w:style>
  <w:style w:type="paragraph" w:customStyle="1" w:styleId="p17">
    <w:name w:val="p17"/>
    <w:basedOn w:val="Normal"/>
    <w:rsid w:val="00EC38C8"/>
    <w:pPr>
      <w:spacing w:after="0" w:line="480" w:lineRule="auto"/>
      <w:jc w:val="both"/>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C38C8"/>
    <w:rPr>
      <w:sz w:val="16"/>
      <w:szCs w:val="16"/>
    </w:rPr>
  </w:style>
  <w:style w:type="paragraph" w:styleId="NormalWeb">
    <w:name w:val="Normal (Web)"/>
    <w:basedOn w:val="Normal"/>
    <w:uiPriority w:val="99"/>
    <w:unhideWhenUsed/>
    <w:rsid w:val="00EC38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f">
    <w:name w:val="Paragraf"/>
    <w:link w:val="ParagrafChar"/>
    <w:qFormat/>
    <w:rsid w:val="00EC38C8"/>
    <w:pPr>
      <w:spacing w:after="0" w:line="360" w:lineRule="auto"/>
      <w:jc w:val="both"/>
    </w:pPr>
    <w:rPr>
      <w:rFonts w:ascii="Times New Roman" w:hAnsi="Times New Roman"/>
      <w:sz w:val="24"/>
      <w:lang w:val="en-US"/>
    </w:rPr>
  </w:style>
  <w:style w:type="character" w:customStyle="1" w:styleId="ParagrafChar">
    <w:name w:val="Paragraf Char"/>
    <w:basedOn w:val="DefaultParagraphFont"/>
    <w:link w:val="Paragraf"/>
    <w:rsid w:val="00EC38C8"/>
    <w:rPr>
      <w:rFonts w:ascii="Times New Roman" w:hAnsi="Times New Roman"/>
      <w:sz w:val="24"/>
      <w:lang w:val="en-US"/>
    </w:rPr>
  </w:style>
  <w:style w:type="paragraph" w:customStyle="1" w:styleId="Judulbabsub1">
    <w:name w:val="Judul bab sub1"/>
    <w:link w:val="Judulbabsub1Char"/>
    <w:qFormat/>
    <w:rsid w:val="00EC38C8"/>
    <w:rPr>
      <w:rFonts w:ascii="Times New Roman" w:hAnsi="Times New Roman"/>
      <w:b/>
      <w:sz w:val="24"/>
      <w:lang w:val="en-US"/>
    </w:rPr>
  </w:style>
  <w:style w:type="character" w:customStyle="1" w:styleId="Judulbabsub1Char">
    <w:name w:val="Judul bab sub1 Char"/>
    <w:basedOn w:val="DefaultParagraphFont"/>
    <w:link w:val="Judulbabsub1"/>
    <w:rsid w:val="00EC38C8"/>
    <w:rPr>
      <w:rFonts w:ascii="Times New Roman" w:hAnsi="Times New Roman"/>
      <w:b/>
      <w:sz w:val="24"/>
      <w:lang w:val="en-US"/>
    </w:rPr>
  </w:style>
  <w:style w:type="character" w:styleId="Emphasis">
    <w:name w:val="Emphasis"/>
    <w:uiPriority w:val="20"/>
    <w:qFormat/>
    <w:rsid w:val="00EC38C8"/>
    <w:rPr>
      <w:i/>
      <w:iCs/>
    </w:rPr>
  </w:style>
  <w:style w:type="character" w:styleId="Strong">
    <w:name w:val="Strong"/>
    <w:uiPriority w:val="22"/>
    <w:qFormat/>
    <w:rsid w:val="00EC38C8"/>
    <w:rPr>
      <w:b/>
      <w:bCs/>
    </w:rPr>
  </w:style>
  <w:style w:type="paragraph" w:styleId="CommentText">
    <w:name w:val="annotation text"/>
    <w:basedOn w:val="Normal"/>
    <w:link w:val="CommentTextChar"/>
    <w:uiPriority w:val="99"/>
    <w:semiHidden/>
    <w:unhideWhenUsed/>
    <w:rsid w:val="00EC38C8"/>
    <w:pPr>
      <w:spacing w:line="240" w:lineRule="auto"/>
    </w:pPr>
    <w:rPr>
      <w:sz w:val="20"/>
      <w:szCs w:val="20"/>
    </w:rPr>
  </w:style>
  <w:style w:type="character" w:customStyle="1" w:styleId="CommentTextChar">
    <w:name w:val="Comment Text Char"/>
    <w:basedOn w:val="DefaultParagraphFont"/>
    <w:link w:val="CommentText"/>
    <w:uiPriority w:val="99"/>
    <w:semiHidden/>
    <w:rsid w:val="00EC38C8"/>
    <w:rPr>
      <w:sz w:val="20"/>
      <w:szCs w:val="20"/>
    </w:rPr>
  </w:style>
  <w:style w:type="paragraph" w:styleId="CommentSubject">
    <w:name w:val="annotation subject"/>
    <w:basedOn w:val="CommentText"/>
    <w:next w:val="CommentText"/>
    <w:link w:val="CommentSubjectChar"/>
    <w:uiPriority w:val="99"/>
    <w:semiHidden/>
    <w:unhideWhenUsed/>
    <w:rsid w:val="00EC38C8"/>
    <w:rPr>
      <w:b/>
      <w:bCs/>
    </w:rPr>
  </w:style>
  <w:style w:type="character" w:customStyle="1" w:styleId="CommentSubjectChar">
    <w:name w:val="Comment Subject Char"/>
    <w:basedOn w:val="CommentTextChar"/>
    <w:link w:val="CommentSubject"/>
    <w:uiPriority w:val="99"/>
    <w:semiHidden/>
    <w:rsid w:val="00EC38C8"/>
    <w:rPr>
      <w:b/>
      <w:bCs/>
      <w:sz w:val="20"/>
      <w:szCs w:val="20"/>
    </w:rPr>
  </w:style>
  <w:style w:type="paragraph" w:styleId="BalloonText">
    <w:name w:val="Balloon Text"/>
    <w:basedOn w:val="Normal"/>
    <w:link w:val="BalloonTextChar"/>
    <w:uiPriority w:val="99"/>
    <w:semiHidden/>
    <w:unhideWhenUsed/>
    <w:rsid w:val="00EC38C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38C8"/>
    <w:rPr>
      <w:rFonts w:ascii="Times New Roman" w:hAnsi="Times New Roman" w:cs="Times New Roman"/>
      <w:sz w:val="18"/>
      <w:szCs w:val="18"/>
    </w:rPr>
  </w:style>
  <w:style w:type="paragraph" w:styleId="NoSpacing">
    <w:name w:val="No Spacing"/>
    <w:uiPriority w:val="1"/>
    <w:qFormat/>
    <w:rsid w:val="00BF2403"/>
    <w:pPr>
      <w:spacing w:after="0" w:line="240" w:lineRule="auto"/>
    </w:pPr>
    <w:rPr>
      <w:lang w:val="id-ID"/>
    </w:rPr>
  </w:style>
  <w:style w:type="paragraph" w:styleId="HTMLPreformatted">
    <w:name w:val="HTML Preformatted"/>
    <w:basedOn w:val="Normal"/>
    <w:link w:val="HTMLPreformattedChar"/>
    <w:uiPriority w:val="99"/>
    <w:unhideWhenUsed/>
    <w:rsid w:val="00BF2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F2403"/>
    <w:rPr>
      <w:rFonts w:ascii="Courier New" w:eastAsia="Times New Roman" w:hAnsi="Courier New" w:cs="Courier New"/>
      <w:sz w:val="20"/>
      <w:szCs w:val="20"/>
      <w:lang w:val="en-US"/>
    </w:rPr>
  </w:style>
  <w:style w:type="character" w:customStyle="1" w:styleId="fontstyle01">
    <w:name w:val="fontstyle01"/>
    <w:basedOn w:val="DefaultParagraphFont"/>
    <w:rsid w:val="00EF05AF"/>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EF05AF"/>
    <w:rPr>
      <w:rFonts w:ascii="TimesNewRomanPS-ItalicMT" w:hAnsi="TimesNewRomanPS-ItalicMT" w:hint="default"/>
      <w:b w:val="0"/>
      <w:bCs w:val="0"/>
      <w:i/>
      <w:iCs/>
      <w:color w:val="000000"/>
      <w:sz w:val="24"/>
      <w:szCs w:val="24"/>
    </w:rPr>
  </w:style>
  <w:style w:type="character" w:customStyle="1" w:styleId="UnresolvedMention">
    <w:name w:val="Unresolved Mention"/>
    <w:basedOn w:val="DefaultParagraphFont"/>
    <w:uiPriority w:val="99"/>
    <w:semiHidden/>
    <w:unhideWhenUsed/>
    <w:rsid w:val="003636C3"/>
    <w:rPr>
      <w:color w:val="605E5C"/>
      <w:shd w:val="clear" w:color="auto" w:fill="E1DFDD"/>
    </w:rPr>
  </w:style>
  <w:style w:type="paragraph" w:customStyle="1" w:styleId="Default">
    <w:name w:val="Default"/>
    <w:qFormat/>
    <w:rsid w:val="00BB7EF5"/>
    <w:pPr>
      <w:autoSpaceDE w:val="0"/>
      <w:autoSpaceDN w:val="0"/>
      <w:adjustRightInd w:val="0"/>
      <w:spacing w:after="0" w:line="240" w:lineRule="auto"/>
    </w:pPr>
    <w:rPr>
      <w:rFonts w:ascii="Calibri" w:hAnsi="Calibri" w:cs="Calibri"/>
      <w:color w:val="000000"/>
      <w:sz w:val="24"/>
      <w:szCs w:val="24"/>
      <w:lang w:val="en-US"/>
    </w:rPr>
  </w:style>
  <w:style w:type="table" w:styleId="PlainTable2">
    <w:name w:val="Plain Table 2"/>
    <w:basedOn w:val="TableNormal"/>
    <w:uiPriority w:val="42"/>
    <w:rsid w:val="00BB7EF5"/>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1">
    <w:name w:val="Heading1"/>
    <w:basedOn w:val="Normal"/>
    <w:qFormat/>
    <w:rsid w:val="00D741A0"/>
    <w:pPr>
      <w:autoSpaceDE w:val="0"/>
      <w:autoSpaceDN w:val="0"/>
      <w:adjustRightInd w:val="0"/>
      <w:spacing w:before="440" w:after="180" w:line="241" w:lineRule="atLeast"/>
    </w:pPr>
    <w:rPr>
      <w:rFonts w:ascii="Times New Roman" w:hAnsi="Times New Roman" w:cs="Helvetica Neue LT Std"/>
      <w:b/>
      <w:bCs/>
      <w:color w:val="000000"/>
      <w:sz w:val="23"/>
      <w:szCs w:val="23"/>
      <w:lang w:val="en-IN" w:eastAsia="en-IN"/>
    </w:rPr>
  </w:style>
  <w:style w:type="paragraph" w:customStyle="1" w:styleId="Para">
    <w:name w:val="Para"/>
    <w:basedOn w:val="Normal"/>
    <w:qFormat/>
    <w:rsid w:val="00D741A0"/>
    <w:pPr>
      <w:autoSpaceDE w:val="0"/>
      <w:autoSpaceDN w:val="0"/>
      <w:adjustRightInd w:val="0"/>
      <w:spacing w:after="0" w:line="191" w:lineRule="atLeast"/>
      <w:jc w:val="both"/>
    </w:pPr>
    <w:rPr>
      <w:rFonts w:ascii="Times New Roman" w:hAnsi="Times New Roman" w:cs="Minion Pro"/>
      <w:color w:val="000000"/>
      <w:sz w:val="19"/>
      <w:szCs w:val="19"/>
      <w:lang w:val="en-IN" w:eastAsia="en-IN"/>
    </w:rPr>
  </w:style>
  <w:style w:type="paragraph" w:customStyle="1" w:styleId="Tabletitle">
    <w:name w:val="Table title"/>
    <w:basedOn w:val="Normal"/>
    <w:qFormat/>
    <w:rsid w:val="00D741A0"/>
    <w:pPr>
      <w:ind w:left="720"/>
    </w:pPr>
    <w:rPr>
      <w:rFonts w:ascii="Times New Roman" w:hAnsi="Times New Roman" w:cs="Minion Pro"/>
      <w:color w:val="000000"/>
      <w:sz w:val="20"/>
      <w:szCs w:val="19"/>
      <w:lang w:val="en-IN" w:eastAsia="en-IN"/>
    </w:rPr>
  </w:style>
  <w:style w:type="paragraph" w:customStyle="1" w:styleId="Acknowledgment">
    <w:name w:val="Acknowledgment"/>
    <w:basedOn w:val="Normal"/>
    <w:qFormat/>
    <w:rsid w:val="00D741A0"/>
    <w:pPr>
      <w:spacing w:before="240" w:line="240" w:lineRule="auto"/>
    </w:pPr>
    <w:rPr>
      <w:rFonts w:ascii="Times New Roman" w:hAnsi="Times New Roman" w:cs="Minion Pro"/>
      <w:color w:val="000000"/>
      <w:sz w:val="23"/>
      <w:szCs w:val="19"/>
      <w:lang w:val="en-IN" w:eastAsia="en-IN"/>
    </w:rPr>
  </w:style>
  <w:style w:type="paragraph" w:customStyle="1" w:styleId="Referencetitle">
    <w:name w:val="Reference title"/>
    <w:basedOn w:val="Normal"/>
    <w:qFormat/>
    <w:rsid w:val="00D741A0"/>
    <w:rPr>
      <w:rFonts w:ascii="Times New Roman" w:hAnsi="Times New Roman" w:cs="Minion Pro"/>
      <w:b/>
      <w:color w:val="000000"/>
      <w:sz w:val="23"/>
      <w:szCs w:val="19"/>
      <w:lang w:val="en-IN" w:eastAsia="en-IN"/>
    </w:rPr>
  </w:style>
  <w:style w:type="paragraph" w:customStyle="1" w:styleId="Referenceitem">
    <w:name w:val="Reference item"/>
    <w:basedOn w:val="Referencetitle"/>
    <w:qFormat/>
    <w:rsid w:val="00D741A0"/>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9499">
      <w:bodyDiv w:val="1"/>
      <w:marLeft w:val="0"/>
      <w:marRight w:val="0"/>
      <w:marTop w:val="0"/>
      <w:marBottom w:val="0"/>
      <w:divBdr>
        <w:top w:val="none" w:sz="0" w:space="0" w:color="auto"/>
        <w:left w:val="none" w:sz="0" w:space="0" w:color="auto"/>
        <w:bottom w:val="none" w:sz="0" w:space="0" w:color="auto"/>
        <w:right w:val="none" w:sz="0" w:space="0" w:color="auto"/>
      </w:divBdr>
    </w:div>
    <w:div w:id="516502643">
      <w:bodyDiv w:val="1"/>
      <w:marLeft w:val="0"/>
      <w:marRight w:val="0"/>
      <w:marTop w:val="0"/>
      <w:marBottom w:val="0"/>
      <w:divBdr>
        <w:top w:val="none" w:sz="0" w:space="0" w:color="auto"/>
        <w:left w:val="none" w:sz="0" w:space="0" w:color="auto"/>
        <w:bottom w:val="none" w:sz="0" w:space="0" w:color="auto"/>
        <w:right w:val="none" w:sz="0" w:space="0" w:color="auto"/>
      </w:divBdr>
    </w:div>
    <w:div w:id="899250528">
      <w:bodyDiv w:val="1"/>
      <w:marLeft w:val="0"/>
      <w:marRight w:val="0"/>
      <w:marTop w:val="0"/>
      <w:marBottom w:val="0"/>
      <w:divBdr>
        <w:top w:val="none" w:sz="0" w:space="0" w:color="auto"/>
        <w:left w:val="none" w:sz="0" w:space="0" w:color="auto"/>
        <w:bottom w:val="none" w:sz="0" w:space="0" w:color="auto"/>
        <w:right w:val="none" w:sz="0" w:space="0" w:color="auto"/>
      </w:divBdr>
    </w:div>
    <w:div w:id="902909088">
      <w:bodyDiv w:val="1"/>
      <w:marLeft w:val="0"/>
      <w:marRight w:val="0"/>
      <w:marTop w:val="0"/>
      <w:marBottom w:val="0"/>
      <w:divBdr>
        <w:top w:val="none" w:sz="0" w:space="0" w:color="auto"/>
        <w:left w:val="none" w:sz="0" w:space="0" w:color="auto"/>
        <w:bottom w:val="none" w:sz="0" w:space="0" w:color="auto"/>
        <w:right w:val="none" w:sz="0" w:space="0" w:color="auto"/>
      </w:divBdr>
    </w:div>
    <w:div w:id="1031540812">
      <w:bodyDiv w:val="1"/>
      <w:marLeft w:val="0"/>
      <w:marRight w:val="0"/>
      <w:marTop w:val="0"/>
      <w:marBottom w:val="0"/>
      <w:divBdr>
        <w:top w:val="none" w:sz="0" w:space="0" w:color="auto"/>
        <w:left w:val="none" w:sz="0" w:space="0" w:color="auto"/>
        <w:bottom w:val="none" w:sz="0" w:space="0" w:color="auto"/>
        <w:right w:val="none" w:sz="0" w:space="0" w:color="auto"/>
      </w:divBdr>
    </w:div>
    <w:div w:id="1131708037">
      <w:bodyDiv w:val="1"/>
      <w:marLeft w:val="0"/>
      <w:marRight w:val="0"/>
      <w:marTop w:val="0"/>
      <w:marBottom w:val="0"/>
      <w:divBdr>
        <w:top w:val="none" w:sz="0" w:space="0" w:color="auto"/>
        <w:left w:val="none" w:sz="0" w:space="0" w:color="auto"/>
        <w:bottom w:val="none" w:sz="0" w:space="0" w:color="auto"/>
        <w:right w:val="none" w:sz="0" w:space="0" w:color="auto"/>
      </w:divBdr>
    </w:div>
    <w:div w:id="1145049867">
      <w:bodyDiv w:val="1"/>
      <w:marLeft w:val="0"/>
      <w:marRight w:val="0"/>
      <w:marTop w:val="0"/>
      <w:marBottom w:val="0"/>
      <w:divBdr>
        <w:top w:val="none" w:sz="0" w:space="0" w:color="auto"/>
        <w:left w:val="none" w:sz="0" w:space="0" w:color="auto"/>
        <w:bottom w:val="none" w:sz="0" w:space="0" w:color="auto"/>
        <w:right w:val="none" w:sz="0" w:space="0" w:color="auto"/>
      </w:divBdr>
    </w:div>
    <w:div w:id="1244295657">
      <w:bodyDiv w:val="1"/>
      <w:marLeft w:val="0"/>
      <w:marRight w:val="0"/>
      <w:marTop w:val="0"/>
      <w:marBottom w:val="0"/>
      <w:divBdr>
        <w:top w:val="none" w:sz="0" w:space="0" w:color="auto"/>
        <w:left w:val="none" w:sz="0" w:space="0" w:color="auto"/>
        <w:bottom w:val="none" w:sz="0" w:space="0" w:color="auto"/>
        <w:right w:val="none" w:sz="0" w:space="0" w:color="auto"/>
      </w:divBdr>
    </w:div>
    <w:div w:id="1415392675">
      <w:bodyDiv w:val="1"/>
      <w:marLeft w:val="0"/>
      <w:marRight w:val="0"/>
      <w:marTop w:val="0"/>
      <w:marBottom w:val="0"/>
      <w:divBdr>
        <w:top w:val="none" w:sz="0" w:space="0" w:color="auto"/>
        <w:left w:val="none" w:sz="0" w:space="0" w:color="auto"/>
        <w:bottom w:val="none" w:sz="0" w:space="0" w:color="auto"/>
        <w:right w:val="none" w:sz="0" w:space="0" w:color="auto"/>
      </w:divBdr>
    </w:div>
    <w:div w:id="1483616502">
      <w:bodyDiv w:val="1"/>
      <w:marLeft w:val="0"/>
      <w:marRight w:val="0"/>
      <w:marTop w:val="0"/>
      <w:marBottom w:val="0"/>
      <w:divBdr>
        <w:top w:val="none" w:sz="0" w:space="0" w:color="auto"/>
        <w:left w:val="none" w:sz="0" w:space="0" w:color="auto"/>
        <w:bottom w:val="none" w:sz="0" w:space="0" w:color="auto"/>
        <w:right w:val="none" w:sz="0" w:space="0" w:color="auto"/>
      </w:divBdr>
    </w:div>
    <w:div w:id="1841188955">
      <w:bodyDiv w:val="1"/>
      <w:marLeft w:val="0"/>
      <w:marRight w:val="0"/>
      <w:marTop w:val="0"/>
      <w:marBottom w:val="0"/>
      <w:divBdr>
        <w:top w:val="none" w:sz="0" w:space="0" w:color="auto"/>
        <w:left w:val="none" w:sz="0" w:space="0" w:color="auto"/>
        <w:bottom w:val="none" w:sz="0" w:space="0" w:color="auto"/>
        <w:right w:val="none" w:sz="0" w:space="0" w:color="auto"/>
      </w:divBdr>
    </w:div>
    <w:div w:id="18847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22AC-93F8-4E4D-80DC-7407D16B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8</Pages>
  <Words>4571</Words>
  <Characters>26059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dc:creator>
  <cp:keywords/>
  <dc:description/>
  <cp:lastModifiedBy>Lenovo</cp:lastModifiedBy>
  <cp:revision>40</cp:revision>
  <cp:lastPrinted>2021-06-30T10:58:00Z</cp:lastPrinted>
  <dcterms:created xsi:type="dcterms:W3CDTF">2021-06-14T14:16:00Z</dcterms:created>
  <dcterms:modified xsi:type="dcterms:W3CDTF">2021-08-12T03:50:00Z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d117d44b-ffc4-3b30-8f29-534c5bf9457f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